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3DAF" w:rsidRDefault="00000000">
      <w:pPr>
        <w:widowControl w:val="0"/>
        <w:spacing w:after="0" w:line="240" w:lineRule="auto"/>
        <w:jc w:val="center"/>
        <w:rPr>
          <w:rFonts w:ascii="Century Gothic" w:eastAsia="Century Gothic" w:hAnsi="Century Gothic" w:cs="Century Gothic"/>
          <w:b/>
          <w:i/>
          <w:u w:val="single"/>
        </w:rPr>
      </w:pPr>
      <w:r>
        <w:rPr>
          <w:rFonts w:ascii="Century Gothic" w:eastAsia="Century Gothic" w:hAnsi="Century Gothic" w:cs="Century Gothic"/>
          <w:b/>
          <w:u w:val="single"/>
        </w:rPr>
        <w:t xml:space="preserve"> Informe De Presidencia </w:t>
      </w:r>
    </w:p>
    <w:p w14:paraId="00000002" w14:textId="332FDBBB" w:rsidR="000F3DAF" w:rsidRDefault="00000000">
      <w:pPr>
        <w:widowControl w:val="0"/>
        <w:spacing w:after="0" w:line="240" w:lineRule="auto"/>
        <w:jc w:val="center"/>
        <w:rPr>
          <w:rFonts w:ascii="Century Gothic" w:eastAsia="Century Gothic" w:hAnsi="Century Gothic" w:cs="Century Gothic"/>
          <w:b/>
          <w:u w:val="single"/>
        </w:rPr>
      </w:pPr>
      <w:bookmarkStart w:id="0" w:name="_heading=h.gjdgxs" w:colFirst="0" w:colLast="0"/>
      <w:bookmarkEnd w:id="0"/>
      <w:r>
        <w:rPr>
          <w:rFonts w:ascii="Century Gothic" w:eastAsia="Century Gothic" w:hAnsi="Century Gothic" w:cs="Century Gothic"/>
          <w:b/>
          <w:u w:val="single"/>
        </w:rPr>
        <w:t xml:space="preserve">9° Reunión Ordinaria Consejo Directivo 25-10-2023 </w:t>
      </w:r>
      <w:r w:rsidR="00F41830">
        <w:rPr>
          <w:rFonts w:ascii="Century Gothic" w:eastAsia="Century Gothic" w:hAnsi="Century Gothic" w:cs="Century Gothic"/>
          <w:b/>
          <w:u w:val="single"/>
        </w:rPr>
        <w:t>-</w:t>
      </w:r>
      <w:r>
        <w:rPr>
          <w:rFonts w:ascii="Century Gothic" w:eastAsia="Century Gothic" w:hAnsi="Century Gothic" w:cs="Century Gothic"/>
          <w:b/>
          <w:u w:val="single"/>
        </w:rPr>
        <w:t xml:space="preserve"> Modalidad Combinada</w:t>
      </w:r>
    </w:p>
    <w:p w14:paraId="00000003" w14:textId="77777777" w:rsidR="000F3DAF" w:rsidRDefault="000F3DAF">
      <w:pPr>
        <w:widowControl w:val="0"/>
        <w:spacing w:after="0" w:line="240" w:lineRule="auto"/>
        <w:jc w:val="both"/>
        <w:rPr>
          <w:rFonts w:ascii="Century Gothic" w:eastAsia="Century Gothic" w:hAnsi="Century Gothic" w:cs="Century Gothic"/>
          <w:b/>
          <w:i/>
        </w:rPr>
      </w:pPr>
    </w:p>
    <w:p w14:paraId="00000004" w14:textId="77777777" w:rsidR="000F3DAF" w:rsidRDefault="00000000">
      <w:pPr>
        <w:widowControl w:val="0"/>
        <w:spacing w:after="0" w:line="240" w:lineRule="auto"/>
        <w:jc w:val="both"/>
        <w:rPr>
          <w:rFonts w:ascii="Century Gothic" w:eastAsia="Century Gothic" w:hAnsi="Century Gothic" w:cs="Century Gothic"/>
        </w:rPr>
      </w:pPr>
      <w:r>
        <w:rPr>
          <w:rFonts w:ascii="Century Gothic" w:eastAsia="Century Gothic" w:hAnsi="Century Gothic" w:cs="Century Gothic"/>
          <w:b/>
        </w:rPr>
        <w:t>Decanato:</w:t>
      </w:r>
    </w:p>
    <w:p w14:paraId="00000005" w14:textId="7EAC2F32" w:rsidR="000F3DAF" w:rsidRDefault="00000000">
      <w:pPr>
        <w:widowControl w:val="0"/>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Convenio entre la Facultad de Ingeniería de la UNLPam y la Universidad Politécnica de Madrid: el día 10/10 se realizó la firma de un convenio específico y de un acuerdo bilateral entre la Facultad de Ingeniería de la UNLPam y la UPM. El acto estuvo encabezado por el Decano de la Facultad de Ingeniería Mg. Daniel </w:t>
      </w:r>
      <w:r w:rsidR="0046208C">
        <w:rPr>
          <w:rFonts w:ascii="Century Gothic" w:eastAsia="Century Gothic" w:hAnsi="Century Gothic" w:cs="Century Gothic"/>
        </w:rPr>
        <w:t>MANDRILE</w:t>
      </w:r>
      <w:r>
        <w:rPr>
          <w:rFonts w:ascii="Century Gothic" w:eastAsia="Century Gothic" w:hAnsi="Century Gothic" w:cs="Century Gothic"/>
        </w:rPr>
        <w:t xml:space="preserve">, la Vicedecana Dra. Carolina </w:t>
      </w:r>
      <w:r w:rsidR="0046208C">
        <w:rPr>
          <w:rFonts w:ascii="Century Gothic" w:eastAsia="Century Gothic" w:hAnsi="Century Gothic" w:cs="Century Gothic"/>
        </w:rPr>
        <w:t>SALTO</w:t>
      </w:r>
      <w:r>
        <w:rPr>
          <w:rFonts w:ascii="Century Gothic" w:eastAsia="Century Gothic" w:hAnsi="Century Gothic" w:cs="Century Gothic"/>
        </w:rPr>
        <w:t xml:space="preserve">, la Subdirectora de Relaciones Internacionales de la Universidad Politécnica de Madrid Dra. Piera </w:t>
      </w:r>
      <w:r w:rsidR="0046208C">
        <w:rPr>
          <w:rFonts w:ascii="Century Gothic" w:eastAsia="Century Gothic" w:hAnsi="Century Gothic" w:cs="Century Gothic"/>
        </w:rPr>
        <w:t xml:space="preserve">MARESCA </w:t>
      </w:r>
      <w:r>
        <w:rPr>
          <w:rFonts w:ascii="Century Gothic" w:eastAsia="Century Gothic" w:hAnsi="Century Gothic" w:cs="Century Gothic"/>
        </w:rPr>
        <w:t xml:space="preserve">y la Dra. Cecilia </w:t>
      </w:r>
      <w:r w:rsidR="0046208C">
        <w:rPr>
          <w:rFonts w:ascii="Century Gothic" w:eastAsia="Century Gothic" w:hAnsi="Century Gothic" w:cs="Century Gothic"/>
        </w:rPr>
        <w:t>GARCÍA CENA</w:t>
      </w:r>
      <w:r>
        <w:rPr>
          <w:rFonts w:ascii="Century Gothic" w:eastAsia="Century Gothic" w:hAnsi="Century Gothic" w:cs="Century Gothic"/>
        </w:rPr>
        <w:t>, Profesora Titular de Universidad del Departamento de Ingeniería Eléctrica, Electrónica, Automática y Física Aplicada de la Universidad Politécnica de Madrid. El acto dio marco a la presentación de la UPM, su trayectoria, propuestas académicas y las posibilidades que representa estar vinculados. Para nuestra institución es de enorme trascendencia lograr este convenio.</w:t>
      </w:r>
    </w:p>
    <w:p w14:paraId="00000006" w14:textId="77777777" w:rsidR="000F3DAF" w:rsidRDefault="00000000">
      <w:pPr>
        <w:widowControl w:val="0"/>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Cecilia García y los Robots Submarinos Bioinspirados: el día 11/10 tuvimos la oportunidad de conocer investigaciones y desarrollos relacionados con dispositivos capaces de moverse y llevar adelante determinadas acciones y objetivos en un ámbito submarino. Sumado a todo este contenido tan específico, sobre todo tuvimos la oportunidad de escuchar a una graduada de nuestra Facultad siendo protagonista de esta historia.</w:t>
      </w:r>
    </w:p>
    <w:p w14:paraId="00000007" w14:textId="77777777" w:rsidR="000F3DAF" w:rsidRDefault="00000000">
      <w:pPr>
        <w:widowControl w:val="0"/>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Creación de una nueva carrera en la Facultad de Ingeniería: en la reunión desarrollada el 11/10/2023, mediante Resolución N.º 446/2023 el Consejo Superior de la UNLPam aprobó la creación de la nueva carrera de Ingeniería Mecatrónica en la Facultad de Ingeniería.</w:t>
      </w:r>
    </w:p>
    <w:p w14:paraId="00000008" w14:textId="14975F01" w:rsidR="000F3DAF" w:rsidRDefault="00000000">
      <w:pPr>
        <w:widowControl w:val="0"/>
        <w:numPr>
          <w:ilvl w:val="0"/>
          <w:numId w:val="1"/>
        </w:numPr>
        <w:pBdr>
          <w:top w:val="nil"/>
          <w:left w:val="nil"/>
          <w:bottom w:val="nil"/>
          <w:right w:val="nil"/>
          <w:between w:val="nil"/>
        </w:pBd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Acto de entrega de medallas reconocimiento a los 25 años de servicio en la UNLPam: el día 19/10 se realizó en el Aula 101 de la Facultad la entrega de medallas en reconocimiento a los 25 años de servicio a personal de las distintas dependencias de la UNLPam. Por la Facultad de Ingeniería recibieron Ernesto Daniel </w:t>
      </w:r>
      <w:r w:rsidR="0046208C">
        <w:rPr>
          <w:rFonts w:ascii="Century Gothic" w:eastAsia="Century Gothic" w:hAnsi="Century Gothic" w:cs="Century Gothic"/>
        </w:rPr>
        <w:t>BERGES</w:t>
      </w:r>
      <w:r>
        <w:rPr>
          <w:rFonts w:ascii="Century Gothic" w:eastAsia="Century Gothic" w:hAnsi="Century Gothic" w:cs="Century Gothic"/>
        </w:rPr>
        <w:t xml:space="preserve">, Eduardo Enrique </w:t>
      </w:r>
      <w:r w:rsidR="0046208C">
        <w:rPr>
          <w:rFonts w:ascii="Century Gothic" w:eastAsia="Century Gothic" w:hAnsi="Century Gothic" w:cs="Century Gothic"/>
        </w:rPr>
        <w:t>DAVIS</w:t>
      </w:r>
      <w:r>
        <w:rPr>
          <w:rFonts w:ascii="Century Gothic" w:eastAsia="Century Gothic" w:hAnsi="Century Gothic" w:cs="Century Gothic"/>
        </w:rPr>
        <w:t xml:space="preserve">, Adriana Lorena </w:t>
      </w:r>
      <w:r w:rsidR="0046208C">
        <w:rPr>
          <w:rFonts w:ascii="Century Gothic" w:eastAsia="Century Gothic" w:hAnsi="Century Gothic" w:cs="Century Gothic"/>
        </w:rPr>
        <w:t>MICHELIS</w:t>
      </w:r>
      <w:r>
        <w:rPr>
          <w:rFonts w:ascii="Century Gothic" w:eastAsia="Century Gothic" w:hAnsi="Century Gothic" w:cs="Century Gothic"/>
        </w:rPr>
        <w:t xml:space="preserve">, Daniel Edgardo </w:t>
      </w:r>
      <w:r w:rsidR="0046208C">
        <w:rPr>
          <w:rFonts w:ascii="Century Gothic" w:eastAsia="Century Gothic" w:hAnsi="Century Gothic" w:cs="Century Gothic"/>
        </w:rPr>
        <w:t xml:space="preserve">RIESCO </w:t>
      </w:r>
      <w:r>
        <w:rPr>
          <w:rFonts w:ascii="Century Gothic" w:eastAsia="Century Gothic" w:hAnsi="Century Gothic" w:cs="Century Gothic"/>
        </w:rPr>
        <w:t xml:space="preserve">(no estuvo presente) y Natalia Silvana </w:t>
      </w:r>
      <w:r w:rsidR="0046208C">
        <w:rPr>
          <w:rFonts w:ascii="Century Gothic" w:eastAsia="Century Gothic" w:hAnsi="Century Gothic" w:cs="Century Gothic"/>
        </w:rPr>
        <w:t>STARK</w:t>
      </w:r>
      <w:r>
        <w:rPr>
          <w:rFonts w:ascii="Century Gothic" w:eastAsia="Century Gothic" w:hAnsi="Century Gothic" w:cs="Century Gothic"/>
        </w:rPr>
        <w:t>.</w:t>
      </w:r>
    </w:p>
    <w:p w14:paraId="00000009" w14:textId="77777777" w:rsidR="000F3DAF" w:rsidRDefault="00000000">
      <w:pPr>
        <w:widowControl w:val="0"/>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Acreditación de Ingeniería en Sistemas: el día 27/10 será la visita de pares evaluadores dispuesta por CONEAU bajo modalidad virtual. Incluirá reuniones y recorridos asistidos por tecnología. Luego de ello, el Comité Evaluador de Pares realiza un primer informe y a partir del mismo, la Facultad emite un nuevo documento en respuesta a dicho informe.</w:t>
      </w:r>
    </w:p>
    <w:p w14:paraId="0000000A" w14:textId="3C13449C" w:rsidR="000F3DAF" w:rsidRDefault="00000000">
      <w:pPr>
        <w:widowControl w:val="0"/>
        <w:numPr>
          <w:ilvl w:val="0"/>
          <w:numId w:val="1"/>
        </w:numPr>
        <w:pBdr>
          <w:top w:val="nil"/>
          <w:left w:val="nil"/>
          <w:bottom w:val="nil"/>
          <w:right w:val="nil"/>
          <w:between w:val="nil"/>
        </w:pBdr>
        <w:spacing w:after="0" w:line="240" w:lineRule="auto"/>
        <w:jc w:val="both"/>
        <w:rPr>
          <w:rFonts w:ascii="Century Gothic" w:eastAsia="Century Gothic" w:hAnsi="Century Gothic" w:cs="Century Gothic"/>
          <w:b/>
          <w:color w:val="212529"/>
        </w:rPr>
      </w:pPr>
      <w:r>
        <w:rPr>
          <w:rFonts w:ascii="Century Gothic" w:eastAsia="Century Gothic" w:hAnsi="Century Gothic" w:cs="Century Gothic"/>
          <w:color w:val="212529"/>
        </w:rPr>
        <w:t>Premio Academia Nacional de Ingeniería</w:t>
      </w:r>
      <w:r>
        <w:rPr>
          <w:rFonts w:ascii="Century Gothic" w:eastAsia="Century Gothic" w:hAnsi="Century Gothic" w:cs="Century Gothic"/>
        </w:rPr>
        <w:t xml:space="preserve">: con referencia a los Premios “Ing. Isidoro Marín” que otorga esta Academia Nacional a los egresados sobresalientes de las carreras de ingeniería que se dictan en universidades argentinas, tenemos el agrado de informarle que la egresada de la carrera Ingeniería Electromecánica con orientación en Automatización Industrial propuesta, Ing. Marianela </w:t>
      </w:r>
      <w:r w:rsidR="0046208C">
        <w:rPr>
          <w:rFonts w:ascii="Century Gothic" w:eastAsia="Century Gothic" w:hAnsi="Century Gothic" w:cs="Century Gothic"/>
        </w:rPr>
        <w:t>PAZ</w:t>
      </w:r>
      <w:r>
        <w:rPr>
          <w:rFonts w:ascii="Century Gothic" w:eastAsia="Century Gothic" w:hAnsi="Century Gothic" w:cs="Century Gothic"/>
        </w:rPr>
        <w:t>, cumple con los requerimientos establecidos para recibir el Premio, por lo que esta Academia ha resuelto otorgárselo. La entrega de los premios se cumplirá en una Sesión Pública de esta Academia a realizarse el día viernes 1° de diciembre a las 18 horas en el Aula Magna de la Academia Nacional de Medicina, Av. Las Heras N</w:t>
      </w:r>
      <w:r w:rsidR="0046208C">
        <w:rPr>
          <w:rFonts w:ascii="Century Gothic" w:eastAsia="Century Gothic" w:hAnsi="Century Gothic" w:cs="Century Gothic"/>
        </w:rPr>
        <w:t>.</w:t>
      </w:r>
      <w:r>
        <w:rPr>
          <w:rFonts w:ascii="Century Gothic" w:eastAsia="Century Gothic" w:hAnsi="Century Gothic" w:cs="Century Gothic"/>
        </w:rPr>
        <w:t>º 3092, Ciudad Autónoma de Buenos Aires.</w:t>
      </w:r>
    </w:p>
    <w:p w14:paraId="0000000B" w14:textId="5E59F4DA" w:rsidR="000F3DAF" w:rsidRDefault="00000000">
      <w:pPr>
        <w:widowControl w:val="0"/>
        <w:numPr>
          <w:ilvl w:val="0"/>
          <w:numId w:val="1"/>
        </w:numPr>
        <w:spacing w:after="0" w:line="240" w:lineRule="auto"/>
        <w:jc w:val="both"/>
        <w:rPr>
          <w:rFonts w:ascii="Century Gothic" w:eastAsia="Century Gothic" w:hAnsi="Century Gothic" w:cs="Century Gothic"/>
          <w:b/>
          <w:color w:val="212529"/>
        </w:rPr>
      </w:pPr>
      <w:r>
        <w:rPr>
          <w:rFonts w:ascii="Century Gothic" w:eastAsia="Century Gothic" w:hAnsi="Century Gothic" w:cs="Century Gothic"/>
          <w:color w:val="212529"/>
        </w:rPr>
        <w:t>Premio Consejo Profesional de Ingeniería Mecánica y Electricista</w:t>
      </w:r>
      <w:r>
        <w:rPr>
          <w:rFonts w:ascii="Century Gothic" w:eastAsia="Century Gothic" w:hAnsi="Century Gothic" w:cs="Century Gothic"/>
        </w:rPr>
        <w:t xml:space="preserve">: el COPIME todos los años entrega un premio anual destinado a los mejores egresados en el campo de la especialidad. En este caso también decidió otorgar el mismo a la egresada de la carrera Ingeniería Electromecánica con orientación en Automatización Industrial propuesta, Ing. Marianela </w:t>
      </w:r>
      <w:r w:rsidR="0046208C">
        <w:rPr>
          <w:rFonts w:ascii="Century Gothic" w:eastAsia="Century Gothic" w:hAnsi="Century Gothic" w:cs="Century Gothic"/>
        </w:rPr>
        <w:t>PAZ</w:t>
      </w:r>
      <w:r>
        <w:rPr>
          <w:rFonts w:ascii="Century Gothic" w:eastAsia="Century Gothic" w:hAnsi="Century Gothic" w:cs="Century Gothic"/>
        </w:rPr>
        <w:t>. La entrega de los premios se cumplirá en la dependencia del Consejo el día martes 21 de noviembre del corriente año a las 19:00 h cita en calle Del Carmen N</w:t>
      </w:r>
      <w:r w:rsidR="0046208C">
        <w:rPr>
          <w:rFonts w:ascii="Century Gothic" w:eastAsia="Century Gothic" w:hAnsi="Century Gothic" w:cs="Century Gothic"/>
        </w:rPr>
        <w:t>.</w:t>
      </w:r>
      <w:r>
        <w:rPr>
          <w:rFonts w:ascii="Century Gothic" w:eastAsia="Century Gothic" w:hAnsi="Century Gothic" w:cs="Century Gothic"/>
        </w:rPr>
        <w:t>º 776, en la Ciudad Autónoma de Buenos Aires.</w:t>
      </w:r>
    </w:p>
    <w:p w14:paraId="0000000C" w14:textId="77777777" w:rsidR="000F3DAF" w:rsidRDefault="00000000">
      <w:pPr>
        <w:numPr>
          <w:ilvl w:val="0"/>
          <w:numId w:val="1"/>
        </w:numPr>
        <w:spacing w:after="0" w:line="252" w:lineRule="auto"/>
        <w:jc w:val="both"/>
        <w:rPr>
          <w:rFonts w:ascii="Century Gothic" w:eastAsia="Century Gothic" w:hAnsi="Century Gothic" w:cs="Century Gothic"/>
          <w:color w:val="212529"/>
        </w:rPr>
      </w:pPr>
      <w:r>
        <w:rPr>
          <w:rFonts w:ascii="Century Gothic" w:eastAsia="Century Gothic" w:hAnsi="Century Gothic" w:cs="Century Gothic"/>
          <w:color w:val="212529"/>
        </w:rPr>
        <w:lastRenderedPageBreak/>
        <w:t xml:space="preserve">Consejo Superior: </w:t>
      </w:r>
    </w:p>
    <w:p w14:paraId="0000000D" w14:textId="4A3BE059" w:rsidR="000F3DAF" w:rsidRDefault="00000000">
      <w:pPr>
        <w:numPr>
          <w:ilvl w:val="0"/>
          <w:numId w:val="3"/>
        </w:numPr>
        <w:spacing w:after="0" w:line="252" w:lineRule="auto"/>
        <w:jc w:val="both"/>
        <w:rPr>
          <w:rFonts w:ascii="Century Gothic" w:eastAsia="Century Gothic" w:hAnsi="Century Gothic" w:cs="Century Gothic"/>
          <w:color w:val="212529"/>
        </w:rPr>
      </w:pPr>
      <w:r>
        <w:rPr>
          <w:rFonts w:ascii="Century Gothic" w:eastAsia="Century Gothic" w:hAnsi="Century Gothic" w:cs="Century Gothic"/>
          <w:color w:val="212529"/>
        </w:rPr>
        <w:t xml:space="preserve">Se aprobó un </w:t>
      </w:r>
      <w:r>
        <w:rPr>
          <w:rFonts w:ascii="Century Gothic" w:eastAsia="Century Gothic" w:hAnsi="Century Gothic" w:cs="Century Gothic"/>
        </w:rPr>
        <w:t>convenio de Pasantías con el CPITLP (25/10).</w:t>
      </w:r>
    </w:p>
    <w:p w14:paraId="0000000E" w14:textId="761AA1B4" w:rsidR="000F3DAF" w:rsidRDefault="00000000">
      <w:pPr>
        <w:numPr>
          <w:ilvl w:val="0"/>
          <w:numId w:val="3"/>
        </w:numPr>
        <w:spacing w:after="0" w:line="252" w:lineRule="auto"/>
        <w:jc w:val="both"/>
        <w:rPr>
          <w:rFonts w:ascii="Century Gothic" w:eastAsia="Century Gothic" w:hAnsi="Century Gothic" w:cs="Century Gothic"/>
          <w:color w:val="212529"/>
        </w:rPr>
      </w:pPr>
      <w:r>
        <w:rPr>
          <w:rFonts w:ascii="Century Gothic" w:eastAsia="Century Gothic" w:hAnsi="Century Gothic" w:cs="Century Gothic"/>
        </w:rPr>
        <w:t>Se aprobaron los concursos de la Mg. Adriana Lorena MICHELIS, en el cargo de Profesora Adjunta Regular con dedicación Exclusiva en la asignatura Modelos y Simulación y del Mg. Ing. Hugo BERTI, en el cargo de Jefe de Trabajos Prácticos regular con dedicación Simple, en la asignatura Métodos Numéricos (25/10).</w:t>
      </w:r>
    </w:p>
    <w:p w14:paraId="0000000F" w14:textId="665105D5" w:rsidR="000F3DAF" w:rsidRDefault="00000000">
      <w:pPr>
        <w:numPr>
          <w:ilvl w:val="0"/>
          <w:numId w:val="3"/>
        </w:numPr>
        <w:spacing w:after="0" w:line="252" w:lineRule="auto"/>
        <w:jc w:val="both"/>
        <w:rPr>
          <w:rFonts w:ascii="Century Gothic" w:eastAsia="Century Gothic" w:hAnsi="Century Gothic" w:cs="Century Gothic"/>
          <w:color w:val="212529"/>
        </w:rPr>
      </w:pPr>
      <w:r>
        <w:rPr>
          <w:rFonts w:ascii="Century Gothic" w:eastAsia="Century Gothic" w:hAnsi="Century Gothic" w:cs="Century Gothic"/>
        </w:rPr>
        <w:t xml:space="preserve">El Decano de la Facultad de Económicas y Jurídicas informó que la </w:t>
      </w:r>
      <w:r w:rsidR="0046208C">
        <w:rPr>
          <w:rFonts w:ascii="Century Gothic" w:eastAsia="Century Gothic" w:hAnsi="Century Gothic" w:cs="Century Gothic"/>
        </w:rPr>
        <w:t xml:space="preserve">CONEAU </w:t>
      </w:r>
      <w:r>
        <w:rPr>
          <w:rFonts w:ascii="Century Gothic" w:eastAsia="Century Gothic" w:hAnsi="Century Gothic" w:cs="Century Gothic"/>
        </w:rPr>
        <w:t>aprobó el Doctorado en Derecho en conjunto con la Universidad Nacional del Sur (UNS) y del Centro (UNICen).</w:t>
      </w:r>
    </w:p>
    <w:p w14:paraId="00000010" w14:textId="77777777" w:rsidR="000F3DAF" w:rsidRDefault="000F3DAF">
      <w:pPr>
        <w:widowControl w:val="0"/>
        <w:spacing w:after="0" w:line="240" w:lineRule="auto"/>
        <w:ind w:left="720"/>
        <w:jc w:val="both"/>
        <w:rPr>
          <w:rFonts w:ascii="Century Gothic" w:eastAsia="Century Gothic" w:hAnsi="Century Gothic" w:cs="Century Gothic"/>
        </w:rPr>
      </w:pPr>
    </w:p>
    <w:p w14:paraId="00000011" w14:textId="77777777" w:rsidR="000F3DAF" w:rsidRDefault="00000000">
      <w:pPr>
        <w:widowControl w:val="0"/>
        <w:spacing w:after="0" w:line="240" w:lineRule="auto"/>
        <w:jc w:val="both"/>
        <w:rPr>
          <w:rFonts w:ascii="Century Gothic" w:eastAsia="Century Gothic" w:hAnsi="Century Gothic" w:cs="Century Gothic"/>
          <w:b/>
        </w:rPr>
      </w:pPr>
      <w:r>
        <w:rPr>
          <w:rFonts w:ascii="Century Gothic" w:eastAsia="Century Gothic" w:hAnsi="Century Gothic" w:cs="Century Gothic"/>
          <w:b/>
        </w:rPr>
        <w:t>Secretaría Académica:</w:t>
      </w:r>
    </w:p>
    <w:p w14:paraId="00000012" w14:textId="77777777" w:rsidR="000F3DAF" w:rsidRDefault="00000000">
      <w:pPr>
        <w:widowControl w:val="0"/>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b/>
        </w:rPr>
        <w:t xml:space="preserve">Tec. Univ. en Telecomunicaciones: </w:t>
      </w:r>
      <w:r>
        <w:rPr>
          <w:rFonts w:ascii="Century Gothic" w:eastAsia="Century Gothic" w:hAnsi="Century Gothic" w:cs="Century Gothic"/>
        </w:rPr>
        <w:t>Evaluada por la DNGU y se encuentra "con proyecto de resolución".</w:t>
      </w:r>
    </w:p>
    <w:p w14:paraId="00000013" w14:textId="77777777" w:rsidR="000F3DAF" w:rsidRDefault="00000000">
      <w:pPr>
        <w:widowControl w:val="0"/>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b/>
        </w:rPr>
        <w:t>Convenio con UNCUYO e Instituto Balseiro</w:t>
      </w:r>
      <w:r>
        <w:rPr>
          <w:rFonts w:ascii="Century Gothic" w:eastAsia="Century Gothic" w:hAnsi="Century Gothic" w:cs="Century Gothic"/>
        </w:rPr>
        <w:t>, aprobado por Consejo Superior de la UNCUYO, en el día de la fecha.</w:t>
      </w:r>
    </w:p>
    <w:p w14:paraId="00000014" w14:textId="77777777" w:rsidR="000F3DAF" w:rsidRDefault="00000000">
      <w:pPr>
        <w:widowControl w:val="0"/>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b/>
        </w:rPr>
        <w:t>Concursos abiertos de cargos docentes</w:t>
      </w:r>
      <w:r>
        <w:rPr>
          <w:rFonts w:ascii="Century Gothic" w:eastAsia="Century Gothic" w:hAnsi="Century Gothic" w:cs="Century Gothic"/>
        </w:rPr>
        <w:t xml:space="preserve"> Resolución 306/2023, motivados por Res 155/21 CD. Int. a la Informática (Asoc. EX) - Tecnología Mecánica (Asoc. EX) - Conocimiento de Materiales (Tit. EX) - Programación Lógica y Funcional (Asoc. EX) - Sistemas Operativos (Asoc. EX) - Análisis y Diseño de Sistemas II (Tit. Simple). Finaliza la inscripción 3/11. Fecha probable Abril/Mayo 2024</w:t>
      </w:r>
    </w:p>
    <w:p w14:paraId="00000015" w14:textId="77777777" w:rsidR="000F3DAF" w:rsidRDefault="00000000">
      <w:pPr>
        <w:widowControl w:val="0"/>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b/>
        </w:rPr>
        <w:t>Concursos Docentes 2023:</w:t>
      </w:r>
      <w:r>
        <w:rPr>
          <w:rFonts w:ascii="Century Gothic" w:eastAsia="Century Gothic" w:hAnsi="Century Gothic" w:cs="Century Gothic"/>
        </w:rPr>
        <w:t xml:space="preserve"> Finalizaron los concursos en curso, en breve se realizará el envío de los proyectos de resolución.</w:t>
      </w:r>
    </w:p>
    <w:p w14:paraId="00000016" w14:textId="77777777" w:rsidR="000F3DAF" w:rsidRDefault="00000000">
      <w:pPr>
        <w:widowControl w:val="0"/>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b/>
        </w:rPr>
        <w:t>TALLER “EXPLORACIÓN Y APLICACIÓN DE RECURSOS DE IA CON PROPÓSITOS EDUCATIVOS”</w:t>
      </w:r>
      <w:r>
        <w:rPr>
          <w:rFonts w:ascii="Century Gothic" w:eastAsia="Century Gothic" w:hAnsi="Century Gothic" w:cs="Century Gothic"/>
        </w:rPr>
        <w:t>.  Se llevó a cabo el encuentro presencial sincrónico. Participaron 16 docentes de la facultad, a través de la plataforma Zoom, continúa con un trabajo práctico.</w:t>
      </w:r>
    </w:p>
    <w:p w14:paraId="00000017" w14:textId="4D59BBFB" w:rsidR="000F3DAF" w:rsidRDefault="00000000">
      <w:pPr>
        <w:widowControl w:val="0"/>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b/>
        </w:rPr>
        <w:t>Curricularización de la Extensión</w:t>
      </w:r>
      <w:r>
        <w:rPr>
          <w:rFonts w:ascii="Century Gothic" w:eastAsia="Century Gothic" w:hAnsi="Century Gothic" w:cs="Century Gothic"/>
        </w:rPr>
        <w:t>: El 24/10 el Sec. de CyT y Extensión y el Sec</w:t>
      </w:r>
      <w:r w:rsidR="0046208C">
        <w:rPr>
          <w:rFonts w:ascii="Century Gothic" w:eastAsia="Century Gothic" w:hAnsi="Century Gothic" w:cs="Century Gothic"/>
        </w:rPr>
        <w:t>.</w:t>
      </w:r>
      <w:r>
        <w:rPr>
          <w:rFonts w:ascii="Century Gothic" w:eastAsia="Century Gothic" w:hAnsi="Century Gothic" w:cs="Century Gothic"/>
        </w:rPr>
        <w:t xml:space="preserve"> Académico, participaron del segundo taller, en Santa Rosa, donde se presentaron por parte de cada Unidad Académica de las actividades de extensión que se desarrollan y posibles estrategias para la curricularización de la extensión. Próximo encuentro 16 de noviembre.</w:t>
      </w:r>
    </w:p>
    <w:p w14:paraId="0D178BFA" w14:textId="77777777" w:rsidR="007D2E42" w:rsidRDefault="007D2E42" w:rsidP="007D2E42">
      <w:pPr>
        <w:widowControl w:val="0"/>
        <w:spacing w:after="0" w:line="240" w:lineRule="auto"/>
        <w:ind w:left="360"/>
        <w:jc w:val="both"/>
        <w:rPr>
          <w:rFonts w:ascii="Century Gothic" w:eastAsia="Century Gothic" w:hAnsi="Century Gothic" w:cs="Century Gothic"/>
        </w:rPr>
      </w:pPr>
    </w:p>
    <w:p w14:paraId="00000018" w14:textId="77777777" w:rsidR="000F3DAF" w:rsidRDefault="00000000">
      <w:pPr>
        <w:widowControl w:val="0"/>
        <w:spacing w:after="0" w:line="240" w:lineRule="auto"/>
        <w:jc w:val="both"/>
        <w:rPr>
          <w:rFonts w:ascii="Century Gothic" w:eastAsia="Century Gothic" w:hAnsi="Century Gothic" w:cs="Century Gothic"/>
        </w:rPr>
      </w:pPr>
      <w:r>
        <w:rPr>
          <w:rFonts w:ascii="Century Gothic" w:eastAsia="Century Gothic" w:hAnsi="Century Gothic" w:cs="Century Gothic"/>
          <w:b/>
        </w:rPr>
        <w:t>Secretaría Administrativa</w:t>
      </w:r>
    </w:p>
    <w:p w14:paraId="00000019" w14:textId="77777777" w:rsidR="000F3DAF" w:rsidRDefault="00000000">
      <w:pPr>
        <w:widowControl w:val="0"/>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Obras:</w:t>
      </w:r>
    </w:p>
    <w:p w14:paraId="0000001A" w14:textId="77777777" w:rsidR="000F3DAF" w:rsidRDefault="00000000">
      <w:pPr>
        <w:widowControl w:val="0"/>
        <w:numPr>
          <w:ilvl w:val="0"/>
          <w:numId w:val="5"/>
        </w:numPr>
        <w:spacing w:after="0" w:line="240" w:lineRule="auto"/>
        <w:ind w:left="1440"/>
        <w:jc w:val="both"/>
        <w:rPr>
          <w:rFonts w:ascii="Century Gothic" w:eastAsia="Century Gothic" w:hAnsi="Century Gothic" w:cs="Century Gothic"/>
        </w:rPr>
      </w:pPr>
      <w:r>
        <w:rPr>
          <w:rFonts w:ascii="Century Gothic" w:eastAsia="Century Gothic" w:hAnsi="Century Gothic" w:cs="Century Gothic"/>
        </w:rPr>
        <w:t>Aulas Audiovisuales: continúa su ejecución. Se analizarán cuestiones técnicas para una modificación en base a las nuevas necesidades en cuanto a la capacidad de aulas que últimamente se requieren. Se pretende unificar dos de las aulas para generar un espacio que permita una capacidad cercana a 100 bancos.</w:t>
      </w:r>
    </w:p>
    <w:p w14:paraId="0000001B" w14:textId="77777777" w:rsidR="000F3DAF" w:rsidRDefault="00000000">
      <w:pPr>
        <w:widowControl w:val="0"/>
        <w:numPr>
          <w:ilvl w:val="0"/>
          <w:numId w:val="5"/>
        </w:numPr>
        <w:spacing w:after="0" w:line="240" w:lineRule="auto"/>
        <w:ind w:left="1440"/>
        <w:jc w:val="both"/>
        <w:rPr>
          <w:rFonts w:ascii="Century Gothic" w:eastAsia="Century Gothic" w:hAnsi="Century Gothic" w:cs="Century Gothic"/>
        </w:rPr>
      </w:pPr>
      <w:r>
        <w:rPr>
          <w:rFonts w:ascii="Century Gothic" w:eastAsia="Century Gothic" w:hAnsi="Century Gothic" w:cs="Century Gothic"/>
        </w:rPr>
        <w:t>Obra de gas: continúa su ejecución.</w:t>
      </w:r>
    </w:p>
    <w:p w14:paraId="0000001C" w14:textId="77777777" w:rsidR="000F3DAF" w:rsidRDefault="00000000">
      <w:pPr>
        <w:widowControl w:val="0"/>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Equipamiento:</w:t>
      </w:r>
    </w:p>
    <w:p w14:paraId="0000001D" w14:textId="77777777" w:rsidR="000F3DAF" w:rsidRDefault="00000000">
      <w:pPr>
        <w:widowControl w:val="0"/>
        <w:numPr>
          <w:ilvl w:val="0"/>
          <w:numId w:val="6"/>
        </w:numPr>
        <w:spacing w:after="0" w:line="240" w:lineRule="auto"/>
        <w:ind w:left="1570"/>
        <w:jc w:val="both"/>
        <w:rPr>
          <w:rFonts w:ascii="Century Gothic" w:eastAsia="Century Gothic" w:hAnsi="Century Gothic" w:cs="Century Gothic"/>
        </w:rPr>
      </w:pPr>
      <w:r>
        <w:rPr>
          <w:rFonts w:ascii="Century Gothic" w:eastAsia="Century Gothic" w:hAnsi="Century Gothic" w:cs="Century Gothic"/>
        </w:rPr>
        <w:t>Respecto a la licitación de equipamiento informático desde Rectorado se informa que fue adjudicado el ítem 3 (tabletas Digitalizadoras) y se declara fracasados los ítems 1 y 2 (Notebooks). Ya se está iniciando una nueva licitación</w:t>
      </w:r>
    </w:p>
    <w:p w14:paraId="0000001E" w14:textId="77777777" w:rsidR="000F3DAF" w:rsidRDefault="00000000">
      <w:pPr>
        <w:widowControl w:val="0"/>
        <w:numPr>
          <w:ilvl w:val="0"/>
          <w:numId w:val="6"/>
        </w:numPr>
        <w:spacing w:after="0" w:line="240" w:lineRule="auto"/>
        <w:ind w:left="1570"/>
        <w:jc w:val="both"/>
        <w:rPr>
          <w:rFonts w:ascii="Century Gothic" w:eastAsia="Century Gothic" w:hAnsi="Century Gothic" w:cs="Century Gothic"/>
        </w:rPr>
      </w:pPr>
      <w:r>
        <w:rPr>
          <w:rFonts w:ascii="Century Gothic" w:eastAsia="Century Gothic" w:hAnsi="Century Gothic" w:cs="Century Gothic"/>
        </w:rPr>
        <w:t>Se han realizado las acciones administrativas para la adquisición de los Software Fluidsim de la Empresa Festo. Cabe destacar que los mismos permiten la simulación de circuitos de automatismos Electroneumáticos y Electrohidráulicos.</w:t>
      </w:r>
    </w:p>
    <w:p w14:paraId="0000001F" w14:textId="77777777" w:rsidR="000F3DAF" w:rsidRDefault="00000000">
      <w:pPr>
        <w:widowControl w:val="0"/>
        <w:numPr>
          <w:ilvl w:val="0"/>
          <w:numId w:val="6"/>
        </w:numPr>
        <w:spacing w:after="0" w:line="240" w:lineRule="auto"/>
        <w:ind w:left="1570"/>
        <w:jc w:val="both"/>
        <w:rPr>
          <w:rFonts w:ascii="Century Gothic" w:eastAsia="Century Gothic" w:hAnsi="Century Gothic" w:cs="Century Gothic"/>
        </w:rPr>
      </w:pPr>
      <w:r>
        <w:rPr>
          <w:rFonts w:ascii="Century Gothic" w:eastAsia="Century Gothic" w:hAnsi="Century Gothic" w:cs="Century Gothic"/>
        </w:rPr>
        <w:t xml:space="preserve">De igual manera se está llevando a cabo la tramitación de la compra de equipamiento para el Laboratorio de Redes. Cabe destacar que esta </w:t>
      </w:r>
      <w:r>
        <w:rPr>
          <w:rFonts w:ascii="Century Gothic" w:eastAsia="Century Gothic" w:hAnsi="Century Gothic" w:cs="Century Gothic"/>
        </w:rPr>
        <w:lastRenderedPageBreak/>
        <w:t>solicitud no pudo ser satisfecha hasta el momento por falta de oferentes. Actualmente la empresa Tecnored SA ha presentado una oferta que se está evaluando.</w:t>
      </w:r>
    </w:p>
    <w:p w14:paraId="00000020" w14:textId="77777777" w:rsidR="000F3DAF" w:rsidRDefault="00000000">
      <w:pPr>
        <w:widowControl w:val="0"/>
        <w:numPr>
          <w:ilvl w:val="0"/>
          <w:numId w:val="6"/>
        </w:numPr>
        <w:spacing w:after="0" w:line="240" w:lineRule="auto"/>
        <w:ind w:left="1570"/>
        <w:jc w:val="both"/>
        <w:rPr>
          <w:rFonts w:ascii="Century Gothic" w:eastAsia="Century Gothic" w:hAnsi="Century Gothic" w:cs="Century Gothic"/>
        </w:rPr>
      </w:pPr>
      <w:r>
        <w:rPr>
          <w:rFonts w:ascii="Century Gothic" w:eastAsia="Century Gothic" w:hAnsi="Century Gothic" w:cs="Century Gothic"/>
        </w:rPr>
        <w:t xml:space="preserve">Programa Equipar Ciencia - Sistema de Digitalización e Impresión 3D: La Empresa proveedora del equipamiento ya está preparando la logística para la entrega y puesta en marcha del mismo. </w:t>
      </w:r>
    </w:p>
    <w:p w14:paraId="00000022" w14:textId="77777777" w:rsidR="000F3DAF" w:rsidRDefault="00000000">
      <w:pPr>
        <w:widowControl w:val="0"/>
        <w:numPr>
          <w:ilvl w:val="0"/>
          <w:numId w:val="2"/>
        </w:numPr>
        <w:spacing w:after="0" w:line="240" w:lineRule="auto"/>
        <w:ind w:left="850" w:hanging="425"/>
        <w:jc w:val="both"/>
        <w:rPr>
          <w:rFonts w:ascii="Century Gothic" w:eastAsia="Century Gothic" w:hAnsi="Century Gothic" w:cs="Century Gothic"/>
        </w:rPr>
      </w:pPr>
      <w:r>
        <w:rPr>
          <w:rFonts w:ascii="Century Gothic" w:eastAsia="Century Gothic" w:hAnsi="Century Gothic" w:cs="Century Gothic"/>
        </w:rPr>
        <w:t xml:space="preserve">Recursos propios: </w:t>
      </w:r>
    </w:p>
    <w:p w14:paraId="00000023" w14:textId="7B7B4FBC" w:rsidR="000F3DAF" w:rsidRDefault="00000000">
      <w:pPr>
        <w:widowControl w:val="0"/>
        <w:numPr>
          <w:ilvl w:val="0"/>
          <w:numId w:val="4"/>
        </w:numPr>
        <w:spacing w:after="0" w:line="240" w:lineRule="auto"/>
        <w:ind w:left="1559" w:hanging="283"/>
        <w:jc w:val="both"/>
        <w:rPr>
          <w:rFonts w:ascii="Century Gothic" w:eastAsia="Century Gothic" w:hAnsi="Century Gothic" w:cs="Century Gothic"/>
        </w:rPr>
      </w:pPr>
      <w:r>
        <w:rPr>
          <w:rFonts w:ascii="Century Gothic" w:eastAsia="Century Gothic" w:hAnsi="Century Gothic" w:cs="Century Gothic"/>
        </w:rPr>
        <w:t>Cursos Argentina Programa 4.0: ya se han culminado el dictado de los tres módulos del segundo convenio con la Sec</w:t>
      </w:r>
      <w:r w:rsidR="0046208C">
        <w:rPr>
          <w:rFonts w:ascii="Century Gothic" w:eastAsia="Century Gothic" w:hAnsi="Century Gothic" w:cs="Century Gothic"/>
        </w:rPr>
        <w:t>.</w:t>
      </w:r>
      <w:r>
        <w:rPr>
          <w:rFonts w:ascii="Century Gothic" w:eastAsia="Century Gothic" w:hAnsi="Century Gothic" w:cs="Century Gothic"/>
        </w:rPr>
        <w:t xml:space="preserve"> de Economía del Conocimiento del Min</w:t>
      </w:r>
      <w:r w:rsidR="0046208C">
        <w:rPr>
          <w:rFonts w:ascii="Century Gothic" w:eastAsia="Century Gothic" w:hAnsi="Century Gothic" w:cs="Century Gothic"/>
        </w:rPr>
        <w:t>.</w:t>
      </w:r>
      <w:r>
        <w:rPr>
          <w:rFonts w:ascii="Century Gothic" w:eastAsia="Century Gothic" w:hAnsi="Century Gothic" w:cs="Century Gothic"/>
        </w:rPr>
        <w:t xml:space="preserve"> de Economía. Se estima que una vez abonados los honorarios a los docentes involucrados quedará un saldo para la Facultad cercano a los $ 4 MM de pesos.</w:t>
      </w:r>
    </w:p>
    <w:p w14:paraId="00000025" w14:textId="77777777" w:rsidR="000F3DAF" w:rsidRDefault="00000000">
      <w:pPr>
        <w:widowControl w:val="0"/>
        <w:numPr>
          <w:ilvl w:val="0"/>
          <w:numId w:val="2"/>
        </w:numPr>
        <w:pBdr>
          <w:top w:val="nil"/>
          <w:left w:val="nil"/>
          <w:bottom w:val="nil"/>
          <w:right w:val="nil"/>
          <w:between w:val="nil"/>
        </w:pBdr>
        <w:spacing w:after="0" w:line="240" w:lineRule="auto"/>
        <w:ind w:left="850" w:hanging="425"/>
        <w:jc w:val="both"/>
        <w:rPr>
          <w:rFonts w:ascii="Century Gothic" w:eastAsia="Century Gothic" w:hAnsi="Century Gothic" w:cs="Century Gothic"/>
        </w:rPr>
      </w:pPr>
      <w:r>
        <w:rPr>
          <w:rFonts w:ascii="Century Gothic" w:eastAsia="Century Gothic" w:hAnsi="Century Gothic" w:cs="Century Gothic"/>
        </w:rPr>
        <w:t>Licencias de SOLIDWORKS. La Facultad de Ingeniería adquirió treinta licencias de Solidworks 2023 que se encuentran a disposición. Para optimizar el uso de esta herramienta se contrató una capacitación básica que se ofrecerá de manera virtual de acuerdo al siguiente cronograma: Días 2, 7, 9, 14, 16, 21 y 23 de noviembre de 14 a 17 horas.</w:t>
      </w:r>
    </w:p>
    <w:p w14:paraId="00000026" w14:textId="77777777" w:rsidR="000F3DAF" w:rsidRDefault="000F3DAF">
      <w:pPr>
        <w:widowControl w:val="0"/>
        <w:spacing w:after="0" w:line="240" w:lineRule="auto"/>
        <w:jc w:val="both"/>
        <w:rPr>
          <w:rFonts w:ascii="Century Gothic" w:eastAsia="Century Gothic" w:hAnsi="Century Gothic" w:cs="Century Gothic"/>
        </w:rPr>
      </w:pPr>
    </w:p>
    <w:p w14:paraId="00000027" w14:textId="77777777" w:rsidR="000F3DAF" w:rsidRDefault="00000000">
      <w:pPr>
        <w:widowControl w:val="0"/>
        <w:spacing w:after="0" w:line="240" w:lineRule="auto"/>
        <w:jc w:val="both"/>
        <w:rPr>
          <w:rFonts w:ascii="Century Gothic" w:eastAsia="Century Gothic" w:hAnsi="Century Gothic" w:cs="Century Gothic"/>
          <w:b/>
        </w:rPr>
      </w:pPr>
      <w:r>
        <w:rPr>
          <w:rFonts w:ascii="Century Gothic" w:eastAsia="Century Gothic" w:hAnsi="Century Gothic" w:cs="Century Gothic"/>
          <w:b/>
        </w:rPr>
        <w:t>Secretaría de Ciencia y Técnica</w:t>
      </w:r>
    </w:p>
    <w:p w14:paraId="00000028" w14:textId="1B840F6A" w:rsidR="000F3DAF" w:rsidRDefault="00000000">
      <w:pPr>
        <w:widowControl w:val="0"/>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Red Pampeana de Formación Docente Continua” (RedPam). Por disposición Ministerial </w:t>
      </w:r>
      <w:r w:rsidR="00F41830">
        <w:rPr>
          <w:rFonts w:ascii="Century Gothic" w:eastAsia="Century Gothic" w:hAnsi="Century Gothic" w:cs="Century Gothic"/>
        </w:rPr>
        <w:t>N.º</w:t>
      </w:r>
      <w:r>
        <w:rPr>
          <w:rFonts w:ascii="Century Gothic" w:eastAsia="Century Gothic" w:hAnsi="Century Gothic" w:cs="Century Gothic"/>
        </w:rPr>
        <w:t xml:space="preserve"> 553/23 del Ministerio de Educación de la Provincia de la Pampa, la Facultad de Ingeniería ya se encuentra inscripta en el Registro Provincial de Instituciones y Organismos Oferentes de Formación Docente Continua ante el Ministerio de Educación de la Provincia de la Pampa. Con lo cual a partir de ahora nuestra institución puede empezar a presentar propuestas formativas de capacitación ante el ministerio.</w:t>
      </w:r>
    </w:p>
    <w:p w14:paraId="00000029" w14:textId="77777777" w:rsidR="000F3DAF" w:rsidRDefault="00000000">
      <w:pPr>
        <w:widowControl w:val="0"/>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Fortalecimiento en CyT 2023 SPU</w:t>
      </w:r>
    </w:p>
    <w:p w14:paraId="0000002A" w14:textId="77777777" w:rsidR="000F3DAF" w:rsidRDefault="00000000">
      <w:pPr>
        <w:widowControl w:val="0"/>
        <w:numPr>
          <w:ilvl w:val="1"/>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Abrió la convocatoria PICTO 2023 Patagonia Norte (hasta el 29/11) (21 millones de pesos)</w:t>
      </w:r>
    </w:p>
    <w:p w14:paraId="0000002B" w14:textId="77777777" w:rsidR="000F3DAF" w:rsidRDefault="00000000">
      <w:pPr>
        <w:widowControl w:val="0"/>
        <w:spacing w:after="0" w:line="240" w:lineRule="auto"/>
        <w:ind w:left="1440"/>
        <w:jc w:val="both"/>
        <w:rPr>
          <w:rFonts w:ascii="Century Gothic" w:eastAsia="Century Gothic" w:hAnsi="Century Gothic" w:cs="Century Gothic"/>
        </w:rPr>
      </w:pPr>
      <w:r>
        <w:rPr>
          <w:rFonts w:ascii="Century Gothic" w:eastAsia="Century Gothic" w:hAnsi="Century Gothic" w:cs="Century Gothic"/>
        </w:rPr>
        <w:t>Proyectos de inicio (Investigador/a Inicial). Plazo de ejecución 2 años. $1.500.000,00 por año por proyecto.</w:t>
      </w:r>
    </w:p>
    <w:p w14:paraId="0000002C" w14:textId="77777777" w:rsidR="000F3DAF" w:rsidRDefault="00000000">
      <w:pPr>
        <w:widowControl w:val="0"/>
        <w:spacing w:after="0" w:line="240" w:lineRule="auto"/>
        <w:ind w:left="1440"/>
        <w:jc w:val="both"/>
        <w:rPr>
          <w:rFonts w:ascii="Century Gothic" w:eastAsia="Century Gothic" w:hAnsi="Century Gothic" w:cs="Century Gothic"/>
        </w:rPr>
      </w:pPr>
      <w:r>
        <w:rPr>
          <w:rFonts w:ascii="Century Gothic" w:eastAsia="Century Gothic" w:hAnsi="Century Gothic" w:cs="Century Gothic"/>
        </w:rPr>
        <w:t>Proyectos para Grupo de Reciente Formación. Plazo de ejecución 2 años. $4.500.000,00 por año por proyecto.</w:t>
      </w:r>
    </w:p>
    <w:p w14:paraId="0000002D" w14:textId="77777777" w:rsidR="000F3DAF" w:rsidRDefault="00000000">
      <w:pPr>
        <w:widowControl w:val="0"/>
        <w:spacing w:after="0" w:line="240" w:lineRule="auto"/>
        <w:ind w:left="1440"/>
        <w:jc w:val="both"/>
        <w:rPr>
          <w:rFonts w:ascii="Century Gothic" w:eastAsia="Century Gothic" w:hAnsi="Century Gothic" w:cs="Century Gothic"/>
        </w:rPr>
      </w:pPr>
      <w:r>
        <w:rPr>
          <w:rFonts w:ascii="Century Gothic" w:eastAsia="Century Gothic" w:hAnsi="Century Gothic" w:cs="Century Gothic"/>
        </w:rPr>
        <w:t>Proyectos con Equipos de Trabajo para Proyectos en Red. Plazo de ejecución 2 años. $10.000.000,00 por año por proyecto.</w:t>
      </w:r>
    </w:p>
    <w:p w14:paraId="0000002E" w14:textId="77777777" w:rsidR="000F3DAF" w:rsidRDefault="00000000">
      <w:pPr>
        <w:widowControl w:val="0"/>
        <w:numPr>
          <w:ilvl w:val="1"/>
          <w:numId w:val="1"/>
        </w:numPr>
        <w:pBdr>
          <w:top w:val="nil"/>
          <w:left w:val="nil"/>
          <w:bottom w:val="nil"/>
          <w:right w:val="nil"/>
          <w:between w:val="nil"/>
        </w:pBdr>
        <w:spacing w:after="0" w:line="240" w:lineRule="auto"/>
        <w:jc w:val="both"/>
        <w:rPr>
          <w:rFonts w:ascii="Century Gothic" w:eastAsia="Century Gothic" w:hAnsi="Century Gothic" w:cs="Century Gothic"/>
        </w:rPr>
      </w:pPr>
      <w:r>
        <w:rPr>
          <w:rFonts w:ascii="Century Gothic" w:eastAsia="Century Gothic" w:hAnsi="Century Gothic" w:cs="Century Gothic"/>
        </w:rPr>
        <w:t>Monto a distribuir de CyT por polinomio de Universidad $9.951.856. Para Facultad de Ingeniería le corresponden $1.224.319 como refuerzo al presupuesto 2023.</w:t>
      </w:r>
    </w:p>
    <w:p w14:paraId="0000002F" w14:textId="1318A2F2" w:rsidR="000F3DAF" w:rsidRDefault="00000000">
      <w:pPr>
        <w:widowControl w:val="0"/>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2da Game Jam. Se realizará desde 3 al 5 de noviembre de 2023 en la Facultad de Ingeniería. Esta edición será tanto presencial como virtual, y es organizada por la Subsecretaría de Economía Social del Ministerio de Desarrollo Social, con la colaboración del Ministerio de Conectividad y Modernización, la Dirección Provincial de Juventud, la Dirección de Juventud del Municipio de General Pico, y nuestra institución. Participan como mentores docentes e instructores de IEEE Argentina Games Technical Committee, un comité ad hoc de la Sociedad de Inteligencia Computacional de IEEE, docentes, graduados y estudiantes de nuestra Facultad, como así también de diversas instituciones educativas de la provincia. La competencia está destinada a entusiastas de diversas disciplinas técnicas y artísticas, con o sin experiencia, como ilustración, diseño de juegos, programación, modelado, animación, </w:t>
      </w:r>
      <w:r w:rsidR="0046208C">
        <w:rPr>
          <w:rFonts w:ascii="Century Gothic" w:eastAsia="Century Gothic" w:hAnsi="Century Gothic" w:cs="Century Gothic"/>
        </w:rPr>
        <w:t>guion</w:t>
      </w:r>
      <w:r>
        <w:rPr>
          <w:rFonts w:ascii="Century Gothic" w:eastAsia="Century Gothic" w:hAnsi="Century Gothic" w:cs="Century Gothic"/>
        </w:rPr>
        <w:t xml:space="preserve">, diseño UX/UI y musicalización, quienes </w:t>
      </w:r>
      <w:r w:rsidR="00F41830">
        <w:rPr>
          <w:rFonts w:ascii="Century Gothic" w:eastAsia="Century Gothic" w:hAnsi="Century Gothic" w:cs="Century Gothic"/>
        </w:rPr>
        <w:t>forman equipos</w:t>
      </w:r>
      <w:r>
        <w:rPr>
          <w:rFonts w:ascii="Century Gothic" w:eastAsia="Century Gothic" w:hAnsi="Century Gothic" w:cs="Century Gothic"/>
        </w:rPr>
        <w:t xml:space="preserve"> y crean juegos desde cero en una maratón creativa de tres días.</w:t>
      </w:r>
    </w:p>
    <w:p w14:paraId="00000030" w14:textId="77777777" w:rsidR="000F3DAF" w:rsidRDefault="00000000">
      <w:pPr>
        <w:widowControl w:val="0"/>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Difusión de carreras. El día 19/10, el Área de difusión participó de las Jornadas de Puertas Abiertas organizada por la UNLPam en el Campus de Agronomía, donde se </w:t>
      </w:r>
      <w:r>
        <w:rPr>
          <w:rFonts w:ascii="Century Gothic" w:eastAsia="Century Gothic" w:hAnsi="Century Gothic" w:cs="Century Gothic"/>
        </w:rPr>
        <w:lastRenderedPageBreak/>
        <w:t>contó con la asistencia de graduados de nuestra institución quienes comentaron a los más de 500 estudiantes de escuelas secundarias la oferta educativa de la facultad.</w:t>
      </w:r>
    </w:p>
    <w:p w14:paraId="00000031" w14:textId="77777777" w:rsidR="000F3DAF" w:rsidRDefault="000F3DAF">
      <w:pPr>
        <w:widowControl w:val="0"/>
        <w:spacing w:after="0" w:line="240" w:lineRule="auto"/>
        <w:ind w:left="720"/>
        <w:jc w:val="both"/>
        <w:rPr>
          <w:rFonts w:ascii="Century Gothic" w:eastAsia="Century Gothic" w:hAnsi="Century Gothic" w:cs="Century Gothic"/>
        </w:rPr>
      </w:pPr>
    </w:p>
    <w:p w14:paraId="00000032" w14:textId="77777777" w:rsidR="000F3DAF" w:rsidRDefault="000F3DAF">
      <w:pPr>
        <w:widowControl w:val="0"/>
        <w:spacing w:after="0" w:line="240" w:lineRule="auto"/>
        <w:ind w:left="720"/>
        <w:jc w:val="both"/>
        <w:rPr>
          <w:rFonts w:ascii="Century Gothic" w:eastAsia="Century Gothic" w:hAnsi="Century Gothic" w:cs="Century Gothic"/>
        </w:rPr>
      </w:pPr>
    </w:p>
    <w:p w14:paraId="00000033" w14:textId="77777777" w:rsidR="000F3DAF" w:rsidRDefault="000F3DAF">
      <w:pPr>
        <w:widowControl w:val="0"/>
        <w:spacing w:after="0" w:line="240" w:lineRule="auto"/>
        <w:ind w:left="1440"/>
        <w:jc w:val="both"/>
        <w:rPr>
          <w:rFonts w:ascii="Century Gothic" w:eastAsia="Century Gothic" w:hAnsi="Century Gothic" w:cs="Century Gothic"/>
        </w:rPr>
      </w:pPr>
    </w:p>
    <w:p w14:paraId="00000034" w14:textId="77777777" w:rsidR="000F3DAF" w:rsidRDefault="000F3DAF">
      <w:pPr>
        <w:widowControl w:val="0"/>
        <w:spacing w:after="0" w:line="240" w:lineRule="auto"/>
        <w:ind w:left="720"/>
        <w:jc w:val="both"/>
        <w:rPr>
          <w:rFonts w:ascii="Century Gothic" w:eastAsia="Century Gothic" w:hAnsi="Century Gothic" w:cs="Century Gothic"/>
        </w:rPr>
      </w:pPr>
    </w:p>
    <w:sectPr w:rsidR="000F3DAF">
      <w:headerReference w:type="even" r:id="rId8"/>
      <w:headerReference w:type="default" r:id="rId9"/>
      <w:footerReference w:type="even" r:id="rId10"/>
      <w:footerReference w:type="default" r:id="rId11"/>
      <w:pgSz w:w="11907" w:h="16840"/>
      <w:pgMar w:top="851" w:right="851" w:bottom="568" w:left="1361"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434E" w14:textId="77777777" w:rsidR="00243F66" w:rsidRDefault="00243F66">
      <w:pPr>
        <w:spacing w:after="0" w:line="240" w:lineRule="auto"/>
      </w:pPr>
      <w:r>
        <w:separator/>
      </w:r>
    </w:p>
  </w:endnote>
  <w:endnote w:type="continuationSeparator" w:id="0">
    <w:p w14:paraId="4855067F" w14:textId="77777777" w:rsidR="00243F66" w:rsidRDefault="0024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0F3DAF" w:rsidRDefault="000F3DAF"/>
  <w:p w14:paraId="0000004E" w14:textId="77777777" w:rsidR="000F3DAF" w:rsidRDefault="000F3DAF"/>
  <w:p w14:paraId="0000004F" w14:textId="77777777" w:rsidR="000F3DAF" w:rsidRDefault="000F3DAF"/>
  <w:p w14:paraId="00000050" w14:textId="77777777" w:rsidR="000F3DAF" w:rsidRDefault="000F3DAF"/>
  <w:p w14:paraId="00000051" w14:textId="77777777" w:rsidR="000F3DAF" w:rsidRDefault="000F3DAF"/>
  <w:p w14:paraId="00000052" w14:textId="77777777" w:rsidR="000F3DAF" w:rsidRDefault="000F3DAF"/>
  <w:p w14:paraId="00000053" w14:textId="77777777" w:rsidR="000F3DAF" w:rsidRDefault="000F3DAF"/>
  <w:p w14:paraId="00000054" w14:textId="77777777" w:rsidR="000F3DAF" w:rsidRDefault="000F3DAF"/>
  <w:p w14:paraId="00000055" w14:textId="77777777" w:rsidR="000F3DAF" w:rsidRDefault="000F3DAF"/>
  <w:p w14:paraId="00000056" w14:textId="77777777" w:rsidR="000F3DAF" w:rsidRDefault="000F3DAF"/>
  <w:p w14:paraId="00000057" w14:textId="77777777" w:rsidR="000F3DAF" w:rsidRDefault="000F3DAF"/>
  <w:p w14:paraId="00000058" w14:textId="77777777" w:rsidR="000F3DAF" w:rsidRDefault="000F3DAF"/>
  <w:p w14:paraId="00000059" w14:textId="77777777" w:rsidR="000F3DAF" w:rsidRDefault="000F3DAF"/>
  <w:p w14:paraId="0000005A" w14:textId="77777777" w:rsidR="000F3DAF" w:rsidRDefault="000F3DAF"/>
  <w:p w14:paraId="0000005B" w14:textId="77777777" w:rsidR="000F3DAF" w:rsidRDefault="000F3DAF"/>
  <w:p w14:paraId="0000005C" w14:textId="77777777" w:rsidR="000F3DAF" w:rsidRDefault="000F3DAF"/>
  <w:p w14:paraId="0000005D" w14:textId="77777777" w:rsidR="000F3DAF" w:rsidRDefault="000F3DAF"/>
  <w:p w14:paraId="0000005E" w14:textId="77777777" w:rsidR="000F3DAF" w:rsidRDefault="000F3DAF"/>
  <w:p w14:paraId="0000005F" w14:textId="77777777" w:rsidR="000F3DAF" w:rsidRDefault="000F3DAF"/>
  <w:p w14:paraId="00000060" w14:textId="77777777" w:rsidR="000F3DAF" w:rsidRDefault="000F3DAF"/>
  <w:p w14:paraId="00000061" w14:textId="77777777" w:rsidR="000F3DAF" w:rsidRDefault="000F3DAF"/>
  <w:p w14:paraId="00000062" w14:textId="77777777" w:rsidR="000F3DAF" w:rsidRDefault="000F3DAF"/>
  <w:p w14:paraId="00000063" w14:textId="77777777" w:rsidR="000F3DAF" w:rsidRDefault="000F3D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00408289" w:rsidR="000F3DAF" w:rsidRDefault="00000000">
    <w:pPr>
      <w:jc w:val="right"/>
    </w:pPr>
    <w:r>
      <w:t xml:space="preserve">Pág. </w:t>
    </w:r>
    <w:r>
      <w:fldChar w:fldCharType="begin"/>
    </w:r>
    <w:r>
      <w:instrText>PAGE</w:instrText>
    </w:r>
    <w:r>
      <w:fldChar w:fldCharType="separate"/>
    </w:r>
    <w:r w:rsidR="0046208C">
      <w:rPr>
        <w:noProof/>
      </w:rPr>
      <w:t>1</w:t>
    </w:r>
    <w:r>
      <w:fldChar w:fldCharType="end"/>
    </w:r>
    <w:r>
      <w:t>/</w:t>
    </w:r>
    <w:r>
      <w:fldChar w:fldCharType="begin"/>
    </w:r>
    <w:r>
      <w:instrText>NUMPAGES</w:instrText>
    </w:r>
    <w:r>
      <w:fldChar w:fldCharType="separate"/>
    </w:r>
    <w:r w:rsidR="0046208C">
      <w:rPr>
        <w:noProof/>
      </w:rPr>
      <w:t>2</w:t>
    </w:r>
    <w:r>
      <w:fldChar w:fldCharType="end"/>
    </w:r>
  </w:p>
  <w:p w14:paraId="00000065" w14:textId="77777777" w:rsidR="000F3DAF" w:rsidRDefault="000F3DAF"/>
  <w:p w14:paraId="00000066" w14:textId="77777777" w:rsidR="000F3DAF" w:rsidRDefault="000F3D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D7D4" w14:textId="77777777" w:rsidR="00243F66" w:rsidRDefault="00243F66">
      <w:pPr>
        <w:spacing w:after="0" w:line="240" w:lineRule="auto"/>
      </w:pPr>
      <w:r>
        <w:separator/>
      </w:r>
    </w:p>
  </w:footnote>
  <w:footnote w:type="continuationSeparator" w:id="0">
    <w:p w14:paraId="61336C97" w14:textId="77777777" w:rsidR="00243F66" w:rsidRDefault="00243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0F3DAF" w:rsidRDefault="000F3DAF"/>
  <w:p w14:paraId="00000036" w14:textId="77777777" w:rsidR="000F3DAF" w:rsidRDefault="000F3DAF"/>
  <w:p w14:paraId="00000037" w14:textId="77777777" w:rsidR="000F3DAF" w:rsidRDefault="000F3DAF"/>
  <w:p w14:paraId="00000038" w14:textId="77777777" w:rsidR="000F3DAF" w:rsidRDefault="000F3DAF"/>
  <w:p w14:paraId="00000039" w14:textId="77777777" w:rsidR="000F3DAF" w:rsidRDefault="000F3DAF"/>
  <w:p w14:paraId="0000003A" w14:textId="77777777" w:rsidR="000F3DAF" w:rsidRDefault="000F3DAF"/>
  <w:p w14:paraId="0000003B" w14:textId="77777777" w:rsidR="000F3DAF" w:rsidRDefault="000F3DAF"/>
  <w:p w14:paraId="0000003C" w14:textId="77777777" w:rsidR="000F3DAF" w:rsidRDefault="000F3DAF"/>
  <w:p w14:paraId="0000003D" w14:textId="77777777" w:rsidR="000F3DAF" w:rsidRDefault="000F3DAF"/>
  <w:p w14:paraId="0000003E" w14:textId="77777777" w:rsidR="000F3DAF" w:rsidRDefault="000F3DAF"/>
  <w:p w14:paraId="0000003F" w14:textId="77777777" w:rsidR="000F3DAF" w:rsidRDefault="000F3DAF"/>
  <w:p w14:paraId="00000040" w14:textId="77777777" w:rsidR="000F3DAF" w:rsidRDefault="000F3DAF"/>
  <w:p w14:paraId="00000041" w14:textId="77777777" w:rsidR="000F3DAF" w:rsidRDefault="000F3DAF"/>
  <w:p w14:paraId="00000042" w14:textId="77777777" w:rsidR="000F3DAF" w:rsidRDefault="000F3DAF"/>
  <w:p w14:paraId="00000043" w14:textId="77777777" w:rsidR="000F3DAF" w:rsidRDefault="000F3DAF"/>
  <w:p w14:paraId="00000044" w14:textId="77777777" w:rsidR="000F3DAF" w:rsidRDefault="000F3DAF"/>
  <w:p w14:paraId="00000045" w14:textId="77777777" w:rsidR="000F3DAF" w:rsidRDefault="000F3DAF"/>
  <w:p w14:paraId="00000046" w14:textId="77777777" w:rsidR="000F3DAF" w:rsidRDefault="000F3DAF"/>
  <w:p w14:paraId="00000047" w14:textId="77777777" w:rsidR="000F3DAF" w:rsidRDefault="000F3DAF"/>
  <w:p w14:paraId="00000048" w14:textId="77777777" w:rsidR="000F3DAF" w:rsidRDefault="000F3DAF"/>
  <w:p w14:paraId="00000049" w14:textId="77777777" w:rsidR="000F3DAF" w:rsidRDefault="000F3DAF"/>
  <w:p w14:paraId="0000004A" w14:textId="77777777" w:rsidR="000F3DAF" w:rsidRDefault="000F3DAF"/>
  <w:p w14:paraId="0000004B" w14:textId="77777777" w:rsidR="000F3DAF" w:rsidRDefault="000F3D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0F3DAF" w:rsidRDefault="000F3DAF">
    <w:pPr>
      <w:pBdr>
        <w:top w:val="nil"/>
        <w:left w:val="nil"/>
        <w:bottom w:val="nil"/>
        <w:right w:val="nil"/>
        <w:between w:val="nil"/>
      </w:pBdr>
      <w:tabs>
        <w:tab w:val="left" w:pos="681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EE2"/>
    <w:multiLevelType w:val="multilevel"/>
    <w:tmpl w:val="E46A467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4945505"/>
    <w:multiLevelType w:val="multilevel"/>
    <w:tmpl w:val="E1F8668A"/>
    <w:lvl w:ilvl="0">
      <w:start w:val="1"/>
      <w:numFmt w:val="bullet"/>
      <w:lvlText w:val="❖"/>
      <w:lvlJc w:val="left"/>
      <w:pPr>
        <w:ind w:left="720" w:hanging="360"/>
      </w:pPr>
      <w:rPr>
        <w:rFonts w:ascii="Noto Sans" w:eastAsia="Noto Sans" w:hAnsi="Noto Sans" w:cs="Noto Sans"/>
        <w:b w:val="0"/>
        <w:color w:val="000000"/>
        <w:u w:val="none"/>
      </w:rPr>
    </w:lvl>
    <w:lvl w:ilvl="1">
      <w:start w:val="1"/>
      <w:numFmt w:val="decimal"/>
      <w:lvlText w:val="%2."/>
      <w:lvlJc w:val="left"/>
      <w:pPr>
        <w:ind w:left="1440" w:hanging="360"/>
      </w:pPr>
      <w:rPr>
        <w:rFonts w:ascii="Noto Sans" w:eastAsia="Noto Sans" w:hAnsi="Noto Sans" w:cs="Noto Sans"/>
        <w:color w:val="000000"/>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CE5B17"/>
    <w:multiLevelType w:val="multilevel"/>
    <w:tmpl w:val="9FAE56D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40D9116C"/>
    <w:multiLevelType w:val="multilevel"/>
    <w:tmpl w:val="3CF051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1B620D1"/>
    <w:multiLevelType w:val="multilevel"/>
    <w:tmpl w:val="58C605C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7A9F6745"/>
    <w:multiLevelType w:val="multilevel"/>
    <w:tmpl w:val="FF04D3C4"/>
    <w:lvl w:ilvl="0">
      <w:start w:val="1"/>
      <w:numFmt w:val="bullet"/>
      <w:lvlText w:val="❖"/>
      <w:lvlJc w:val="left"/>
      <w:pPr>
        <w:ind w:left="1440" w:hanging="1014"/>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932739077">
    <w:abstractNumId w:val="1"/>
  </w:num>
  <w:num w:numId="2" w16cid:durableId="101146729">
    <w:abstractNumId w:val="5"/>
  </w:num>
  <w:num w:numId="3" w16cid:durableId="539510939">
    <w:abstractNumId w:val="3"/>
  </w:num>
  <w:num w:numId="4" w16cid:durableId="1045448567">
    <w:abstractNumId w:val="4"/>
  </w:num>
  <w:num w:numId="5" w16cid:durableId="1959026318">
    <w:abstractNumId w:val="0"/>
  </w:num>
  <w:num w:numId="6" w16cid:durableId="755634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AF"/>
    <w:rsid w:val="000F3DAF"/>
    <w:rsid w:val="00243F66"/>
    <w:rsid w:val="0046208C"/>
    <w:rsid w:val="007D2E42"/>
    <w:rsid w:val="00AD7D2C"/>
    <w:rsid w:val="00F418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5E28"/>
  <w15:docId w15:val="{221E1D5B-01D4-45BE-AC72-C3769E6A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E92"/>
  </w:style>
  <w:style w:type="paragraph" w:styleId="Ttulo1">
    <w:name w:val="heading 1"/>
    <w:basedOn w:val="Normal1"/>
    <w:next w:val="Normal1"/>
    <w:uiPriority w:val="9"/>
    <w:qFormat/>
    <w:rsid w:val="008B6E92"/>
    <w:pPr>
      <w:keepNext/>
      <w:keepLines/>
      <w:spacing w:before="480" w:after="120"/>
      <w:outlineLvl w:val="0"/>
    </w:pPr>
    <w:rPr>
      <w:b/>
      <w:sz w:val="48"/>
      <w:szCs w:val="48"/>
    </w:rPr>
  </w:style>
  <w:style w:type="paragraph" w:styleId="Ttulo2">
    <w:name w:val="heading 2"/>
    <w:basedOn w:val="Normal1"/>
    <w:next w:val="Normal1"/>
    <w:uiPriority w:val="9"/>
    <w:semiHidden/>
    <w:unhideWhenUsed/>
    <w:qFormat/>
    <w:rsid w:val="008B6E92"/>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8B6E92"/>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8B6E92"/>
    <w:pPr>
      <w:keepNext/>
      <w:keepLines/>
      <w:spacing w:before="240" w:after="40"/>
      <w:outlineLvl w:val="3"/>
    </w:pPr>
    <w:rPr>
      <w:b/>
      <w:sz w:val="24"/>
      <w:szCs w:val="24"/>
    </w:rPr>
  </w:style>
  <w:style w:type="paragraph" w:styleId="Ttulo5">
    <w:name w:val="heading 5"/>
    <w:basedOn w:val="Normal1"/>
    <w:next w:val="Normal1"/>
    <w:uiPriority w:val="9"/>
    <w:semiHidden/>
    <w:unhideWhenUsed/>
    <w:qFormat/>
    <w:rsid w:val="008B6E92"/>
    <w:pPr>
      <w:keepNext/>
      <w:keepLines/>
      <w:spacing w:before="220" w:after="40"/>
      <w:outlineLvl w:val="4"/>
    </w:pPr>
    <w:rPr>
      <w:b/>
    </w:rPr>
  </w:style>
  <w:style w:type="paragraph" w:styleId="Ttulo6">
    <w:name w:val="heading 6"/>
    <w:basedOn w:val="Normal1"/>
    <w:next w:val="Normal1"/>
    <w:uiPriority w:val="9"/>
    <w:semiHidden/>
    <w:unhideWhenUsed/>
    <w:qFormat/>
    <w:rsid w:val="008B6E9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8B6E92"/>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customStyle="1" w:styleId="Normal10">
    <w:name w:val="Normal1"/>
    <w:rsid w:val="00C45B1B"/>
  </w:style>
  <w:style w:type="table" w:customStyle="1" w:styleId="TableNormala">
    <w:name w:val="Table Normal"/>
    <w:rsid w:val="00C45B1B"/>
    <w:tblPr>
      <w:tblCellMar>
        <w:top w:w="0" w:type="dxa"/>
        <w:left w:w="0" w:type="dxa"/>
        <w:bottom w:w="0" w:type="dxa"/>
        <w:right w:w="0" w:type="dxa"/>
      </w:tblCellMar>
    </w:tblPr>
  </w:style>
  <w:style w:type="paragraph" w:customStyle="1" w:styleId="Normal2">
    <w:name w:val="Normal2"/>
    <w:rsid w:val="00000F7C"/>
  </w:style>
  <w:style w:type="table" w:customStyle="1" w:styleId="TableNormalb">
    <w:name w:val="Table Normal"/>
    <w:rsid w:val="00000F7C"/>
    <w:tblPr>
      <w:tblCellMar>
        <w:top w:w="0" w:type="dxa"/>
        <w:left w:w="0" w:type="dxa"/>
        <w:bottom w:w="0" w:type="dxa"/>
        <w:right w:w="0" w:type="dxa"/>
      </w:tblCellMar>
    </w:tblPr>
  </w:style>
  <w:style w:type="paragraph" w:customStyle="1" w:styleId="Normal3">
    <w:name w:val="Normal3"/>
    <w:rsid w:val="00EE3F51"/>
  </w:style>
  <w:style w:type="table" w:customStyle="1" w:styleId="TableNormalc">
    <w:name w:val="Table Normal"/>
    <w:rsid w:val="00EE3F51"/>
    <w:tblPr>
      <w:tblCellMar>
        <w:top w:w="0" w:type="dxa"/>
        <w:left w:w="0" w:type="dxa"/>
        <w:bottom w:w="0" w:type="dxa"/>
        <w:right w:w="0" w:type="dxa"/>
      </w:tblCellMar>
    </w:tblPr>
  </w:style>
  <w:style w:type="paragraph" w:customStyle="1" w:styleId="Normal4">
    <w:name w:val="Normal4"/>
    <w:rsid w:val="00EE3F51"/>
  </w:style>
  <w:style w:type="table" w:customStyle="1" w:styleId="TableNormald">
    <w:name w:val="Table Normal"/>
    <w:rsid w:val="00EE3F51"/>
    <w:tblPr>
      <w:tblCellMar>
        <w:top w:w="0" w:type="dxa"/>
        <w:left w:w="0" w:type="dxa"/>
        <w:bottom w:w="0" w:type="dxa"/>
        <w:right w:w="0" w:type="dxa"/>
      </w:tblCellMar>
    </w:tblPr>
  </w:style>
  <w:style w:type="paragraph" w:customStyle="1" w:styleId="Normal5">
    <w:name w:val="Normal5"/>
    <w:rsid w:val="005F5B27"/>
  </w:style>
  <w:style w:type="table" w:customStyle="1" w:styleId="TableNormale">
    <w:name w:val="Table Normal"/>
    <w:rsid w:val="005F5B27"/>
    <w:tblPr>
      <w:tblCellMar>
        <w:top w:w="0" w:type="dxa"/>
        <w:left w:w="0" w:type="dxa"/>
        <w:bottom w:w="0" w:type="dxa"/>
        <w:right w:w="0" w:type="dxa"/>
      </w:tblCellMar>
    </w:tblPr>
  </w:style>
  <w:style w:type="paragraph" w:customStyle="1" w:styleId="Normal11">
    <w:name w:val="Normal1"/>
    <w:rsid w:val="00626990"/>
  </w:style>
  <w:style w:type="table" w:customStyle="1" w:styleId="TableNormalf">
    <w:name w:val="Table Normal"/>
    <w:rsid w:val="00626990"/>
    <w:tblPr>
      <w:tblCellMar>
        <w:top w:w="0" w:type="dxa"/>
        <w:left w:w="0" w:type="dxa"/>
        <w:bottom w:w="0" w:type="dxa"/>
        <w:right w:w="0" w:type="dxa"/>
      </w:tblCellMar>
    </w:tblPr>
  </w:style>
  <w:style w:type="paragraph" w:customStyle="1" w:styleId="Normal20">
    <w:name w:val="Normal2"/>
    <w:rsid w:val="008414D7"/>
  </w:style>
  <w:style w:type="table" w:customStyle="1" w:styleId="TableNormalf0">
    <w:name w:val="Table Normal"/>
    <w:rsid w:val="008414D7"/>
    <w:tblPr>
      <w:tblCellMar>
        <w:top w:w="0" w:type="dxa"/>
        <w:left w:w="0" w:type="dxa"/>
        <w:bottom w:w="0" w:type="dxa"/>
        <w:right w:w="0" w:type="dxa"/>
      </w:tblCellMar>
    </w:tblPr>
  </w:style>
  <w:style w:type="table" w:customStyle="1" w:styleId="TableNormalf1">
    <w:name w:val="Table Normal"/>
    <w:rsid w:val="008414D7"/>
    <w:tblPr>
      <w:tblCellMar>
        <w:top w:w="0" w:type="dxa"/>
        <w:left w:w="0" w:type="dxa"/>
        <w:bottom w:w="0" w:type="dxa"/>
        <w:right w:w="0" w:type="dxa"/>
      </w:tblCellMar>
    </w:tblPr>
  </w:style>
  <w:style w:type="paragraph" w:customStyle="1" w:styleId="Normal1">
    <w:name w:val="Normal1"/>
    <w:rsid w:val="008B6E92"/>
  </w:style>
  <w:style w:type="table" w:customStyle="1" w:styleId="TableNormalf2">
    <w:name w:val="Table Normal"/>
    <w:rsid w:val="008B6E92"/>
    <w:tblPr>
      <w:tblCellMar>
        <w:top w:w="0" w:type="dxa"/>
        <w:left w:w="0" w:type="dxa"/>
        <w:bottom w:w="0" w:type="dxa"/>
        <w:right w:w="0" w:type="dxa"/>
      </w:tblCellMar>
    </w:tblPr>
  </w:style>
  <w:style w:type="paragraph" w:styleId="Prrafodelista">
    <w:name w:val="List Paragraph"/>
    <w:basedOn w:val="Normal"/>
    <w:uiPriority w:val="34"/>
    <w:qFormat/>
    <w:rsid w:val="00994F5E"/>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semiHidden/>
    <w:unhideWhenUsed/>
    <w:rsid w:val="00AB1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B173A"/>
  </w:style>
  <w:style w:type="paragraph" w:styleId="Piedepgina">
    <w:name w:val="footer"/>
    <w:basedOn w:val="Normal"/>
    <w:link w:val="PiedepginaCar"/>
    <w:uiPriority w:val="99"/>
    <w:semiHidden/>
    <w:unhideWhenUsed/>
    <w:rsid w:val="00AB1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B173A"/>
  </w:style>
  <w:style w:type="paragraph" w:styleId="NormalWeb">
    <w:name w:val="Normal (Web)"/>
    <w:basedOn w:val="Normal"/>
    <w:uiPriority w:val="99"/>
    <w:unhideWhenUsed/>
    <w:rsid w:val="00E47E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EcQyxi8lhv8i2/hcqiOKN8g/xQ==">CgMxLjAyCGguZ2pkZ3hzOAByITFnS3gzWjBzVnFBMkhmSWY3SHdXQVBFMXk4QjhQSmpOYw==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1561</Words>
  <Characters>8588</Characters>
  <Application>Microsoft Office Word</Application>
  <DocSecurity>0</DocSecurity>
  <Lines>71</Lines>
  <Paragraphs>20</Paragraphs>
  <ScaleCrop>false</ScaleCrop>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Consejo Directivo</cp:lastModifiedBy>
  <cp:revision>5</cp:revision>
  <dcterms:created xsi:type="dcterms:W3CDTF">2022-05-06T15:16:00Z</dcterms:created>
  <dcterms:modified xsi:type="dcterms:W3CDTF">2023-10-27T12:55:00Z</dcterms:modified>
</cp:coreProperties>
</file>