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628E6" w:rsidRDefault="00000000">
      <w:pPr>
        <w:widowControl w:val="0"/>
        <w:spacing w:after="0" w:line="240" w:lineRule="auto"/>
        <w:jc w:val="center"/>
        <w:rPr>
          <w:rFonts w:ascii="Century Gothic" w:eastAsia="Century Gothic" w:hAnsi="Century Gothic" w:cs="Century Gothic"/>
          <w:b/>
          <w:i/>
          <w:u w:val="single"/>
        </w:rPr>
      </w:pPr>
      <w:r>
        <w:rPr>
          <w:rFonts w:ascii="Century Gothic" w:eastAsia="Century Gothic" w:hAnsi="Century Gothic" w:cs="Century Gothic"/>
          <w:b/>
          <w:u w:val="single"/>
        </w:rPr>
        <w:t xml:space="preserve"> Informe de Presidencia </w:t>
      </w:r>
    </w:p>
    <w:p w14:paraId="00000002" w14:textId="77777777" w:rsidR="00D628E6" w:rsidRDefault="00000000">
      <w:pPr>
        <w:widowControl w:val="0"/>
        <w:spacing w:after="0" w:line="240" w:lineRule="auto"/>
        <w:jc w:val="center"/>
        <w:rPr>
          <w:rFonts w:ascii="Century Gothic" w:eastAsia="Century Gothic" w:hAnsi="Century Gothic" w:cs="Century Gothic"/>
          <w:b/>
          <w:u w:val="single"/>
        </w:rPr>
      </w:pPr>
      <w:bookmarkStart w:id="0" w:name="_heading=h.gjdgxs" w:colFirst="0" w:colLast="0"/>
      <w:bookmarkEnd w:id="0"/>
      <w:r>
        <w:rPr>
          <w:rFonts w:ascii="Century Gothic" w:eastAsia="Century Gothic" w:hAnsi="Century Gothic" w:cs="Century Gothic"/>
          <w:b/>
          <w:u w:val="single"/>
        </w:rPr>
        <w:t>9° Reunión Ordinaria Consejo Directivo 29-10-</w:t>
      </w:r>
      <w:proofErr w:type="gramStart"/>
      <w:r>
        <w:rPr>
          <w:rFonts w:ascii="Century Gothic" w:eastAsia="Century Gothic" w:hAnsi="Century Gothic" w:cs="Century Gothic"/>
          <w:b/>
          <w:u w:val="single"/>
        </w:rPr>
        <w:t>2024  Modalidad</w:t>
      </w:r>
      <w:proofErr w:type="gramEnd"/>
      <w:r>
        <w:rPr>
          <w:rFonts w:ascii="Century Gothic" w:eastAsia="Century Gothic" w:hAnsi="Century Gothic" w:cs="Century Gothic"/>
          <w:b/>
          <w:u w:val="single"/>
        </w:rPr>
        <w:t xml:space="preserve"> Combinada</w:t>
      </w:r>
    </w:p>
    <w:p w14:paraId="00000003" w14:textId="77777777" w:rsidR="00D628E6" w:rsidRDefault="00D628E6">
      <w:pPr>
        <w:widowControl w:val="0"/>
        <w:spacing w:after="0" w:line="240" w:lineRule="auto"/>
        <w:jc w:val="both"/>
        <w:rPr>
          <w:rFonts w:ascii="Century Gothic" w:eastAsia="Century Gothic" w:hAnsi="Century Gothic" w:cs="Century Gothic"/>
          <w:b/>
          <w:i/>
        </w:rPr>
      </w:pPr>
    </w:p>
    <w:p w14:paraId="00000004" w14:textId="77777777" w:rsidR="00D628E6" w:rsidRDefault="00000000">
      <w:pPr>
        <w:widowControl w:val="0"/>
        <w:spacing w:after="0" w:line="240" w:lineRule="auto"/>
        <w:jc w:val="both"/>
        <w:rPr>
          <w:rFonts w:ascii="Century Gothic" w:eastAsia="Century Gothic" w:hAnsi="Century Gothic" w:cs="Century Gothic"/>
        </w:rPr>
      </w:pPr>
      <w:r>
        <w:rPr>
          <w:rFonts w:ascii="Century Gothic" w:eastAsia="Century Gothic" w:hAnsi="Century Gothic" w:cs="Century Gothic"/>
          <w:b/>
        </w:rPr>
        <w:t>Decanato:</w:t>
      </w:r>
    </w:p>
    <w:p w14:paraId="00000005" w14:textId="77777777" w:rsidR="00D628E6" w:rsidRDefault="00000000">
      <w:pPr>
        <w:numPr>
          <w:ilvl w:val="0"/>
          <w:numId w:val="4"/>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Ingeniería Mecatrónica acreditada por CONEAU: la Comisión Nacional de Evaluación y Acreditación Universitaria (CONEAU) emitió un dictamen favorable, recomendando el reconocimiento oficial provisorio del título de Ingeniería Mecatrónica. Este dictamen, emitido en la Sesión </w:t>
      </w:r>
      <w:proofErr w:type="spellStart"/>
      <w:r>
        <w:rPr>
          <w:rFonts w:ascii="Century Gothic" w:eastAsia="Century Gothic" w:hAnsi="Century Gothic" w:cs="Century Gothic"/>
        </w:rPr>
        <w:t>Nº</w:t>
      </w:r>
      <w:proofErr w:type="spellEnd"/>
      <w:r>
        <w:rPr>
          <w:rFonts w:ascii="Century Gothic" w:eastAsia="Century Gothic" w:hAnsi="Century Gothic" w:cs="Century Gothic"/>
        </w:rPr>
        <w:t xml:space="preserve"> 617 de la CONEAU el 23 de septiembre de 2024, destaca la solidez del proyecto académico y su alineación con los estándares nacionales, permitiendo que la carrera comience a dictarse próximamente. De este modo, el paso siguiente es la aprobación por parte de la Secretaría de Educación de la Nación, dependiente del Ministerio de Capital Humano. Una vez recibida la resolución quedará habilitada la inscripción a esta nueva carrera.</w:t>
      </w:r>
    </w:p>
    <w:p w14:paraId="00000006" w14:textId="04F84CA2" w:rsidR="00D628E6" w:rsidRDefault="00000000">
      <w:pPr>
        <w:numPr>
          <w:ilvl w:val="0"/>
          <w:numId w:val="4"/>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Consejo Asesor de la Agencia Pampeana de Ciencias, Tecnologías e Innovación Abierta (Agencia CITIA): el día 01/10 se reunió el Consejo Asesor. En el encuentro se informaron los avances realizados por </w:t>
      </w:r>
      <w:proofErr w:type="gramStart"/>
      <w:r>
        <w:rPr>
          <w:rFonts w:ascii="Century Gothic" w:eastAsia="Century Gothic" w:hAnsi="Century Gothic" w:cs="Century Gothic"/>
        </w:rPr>
        <w:t>CITIA</w:t>
      </w:r>
      <w:proofErr w:type="gramEnd"/>
      <w:r>
        <w:rPr>
          <w:rFonts w:ascii="Century Gothic" w:eastAsia="Century Gothic" w:hAnsi="Century Gothic" w:cs="Century Gothic"/>
        </w:rPr>
        <w:t xml:space="preserve"> así como los ejes estratégicos planificados para este año e inicios del 2025. Participaron entre otros el gobernador Sergio </w:t>
      </w:r>
      <w:r w:rsidR="000539B1">
        <w:rPr>
          <w:rFonts w:ascii="Century Gothic" w:eastAsia="Century Gothic" w:hAnsi="Century Gothic" w:cs="Century Gothic"/>
        </w:rPr>
        <w:t>ZILIOTTO</w:t>
      </w:r>
      <w:r>
        <w:rPr>
          <w:rFonts w:ascii="Century Gothic" w:eastAsia="Century Gothic" w:hAnsi="Century Gothic" w:cs="Century Gothic"/>
        </w:rPr>
        <w:t xml:space="preserve">, la vicegobernadora Alicia </w:t>
      </w:r>
      <w:r w:rsidR="000539B1">
        <w:rPr>
          <w:rFonts w:ascii="Century Gothic" w:eastAsia="Century Gothic" w:hAnsi="Century Gothic" w:cs="Century Gothic"/>
        </w:rPr>
        <w:t>MAYORAL</w:t>
      </w:r>
      <w:r>
        <w:rPr>
          <w:rFonts w:ascii="Century Gothic" w:eastAsia="Century Gothic" w:hAnsi="Century Gothic" w:cs="Century Gothic"/>
        </w:rPr>
        <w:t xml:space="preserve">, la ministra de la Producción, Fernanda </w:t>
      </w:r>
      <w:r w:rsidR="000539B1">
        <w:rPr>
          <w:rFonts w:ascii="Century Gothic" w:eastAsia="Century Gothic" w:hAnsi="Century Gothic" w:cs="Century Gothic"/>
        </w:rPr>
        <w:t>GONZÁLEZ</w:t>
      </w:r>
      <w:r>
        <w:rPr>
          <w:rFonts w:ascii="Century Gothic" w:eastAsia="Century Gothic" w:hAnsi="Century Gothic" w:cs="Century Gothic"/>
        </w:rPr>
        <w:t xml:space="preserve">, la intendenta de General Pico, Fernanda </w:t>
      </w:r>
      <w:r w:rsidR="000539B1">
        <w:rPr>
          <w:rFonts w:ascii="Century Gothic" w:eastAsia="Century Gothic" w:hAnsi="Century Gothic" w:cs="Century Gothic"/>
        </w:rPr>
        <w:t>ALONSO</w:t>
      </w:r>
      <w:r>
        <w:rPr>
          <w:rFonts w:ascii="Century Gothic" w:eastAsia="Century Gothic" w:hAnsi="Century Gothic" w:cs="Century Gothic"/>
        </w:rPr>
        <w:t xml:space="preserve">, la directora Ejecutiva de CITIA, Verónica </w:t>
      </w:r>
      <w:r w:rsidR="000539B1">
        <w:rPr>
          <w:rFonts w:ascii="Century Gothic" w:eastAsia="Century Gothic" w:hAnsi="Century Gothic" w:cs="Century Gothic"/>
        </w:rPr>
        <w:t>DUARTE</w:t>
      </w:r>
      <w:r>
        <w:rPr>
          <w:rFonts w:ascii="Century Gothic" w:eastAsia="Century Gothic" w:hAnsi="Century Gothic" w:cs="Century Gothic"/>
        </w:rPr>
        <w:t xml:space="preserve">, los diputados provinciales, Hernán </w:t>
      </w:r>
      <w:r w:rsidR="000539B1">
        <w:rPr>
          <w:rFonts w:ascii="Century Gothic" w:eastAsia="Century Gothic" w:hAnsi="Century Gothic" w:cs="Century Gothic"/>
        </w:rPr>
        <w:t xml:space="preserve">PÉREZ </w:t>
      </w:r>
      <w:proofErr w:type="gramStart"/>
      <w:r w:rsidR="000539B1">
        <w:rPr>
          <w:rFonts w:ascii="Century Gothic" w:eastAsia="Century Gothic" w:hAnsi="Century Gothic" w:cs="Century Gothic"/>
        </w:rPr>
        <w:t xml:space="preserve">ARAUJO  </w:t>
      </w:r>
      <w:r>
        <w:rPr>
          <w:rFonts w:ascii="Century Gothic" w:eastAsia="Century Gothic" w:hAnsi="Century Gothic" w:cs="Century Gothic"/>
        </w:rPr>
        <w:t>y</w:t>
      </w:r>
      <w:proofErr w:type="gramEnd"/>
      <w:r>
        <w:rPr>
          <w:rFonts w:ascii="Century Gothic" w:eastAsia="Century Gothic" w:hAnsi="Century Gothic" w:cs="Century Gothic"/>
        </w:rPr>
        <w:t xml:space="preserve"> Julián </w:t>
      </w:r>
      <w:r w:rsidR="000539B1">
        <w:rPr>
          <w:rFonts w:ascii="Century Gothic" w:eastAsia="Century Gothic" w:hAnsi="Century Gothic" w:cs="Century Gothic"/>
        </w:rPr>
        <w:t>AGUILAR</w:t>
      </w:r>
      <w:r>
        <w:rPr>
          <w:rFonts w:ascii="Century Gothic" w:eastAsia="Century Gothic" w:hAnsi="Century Gothic" w:cs="Century Gothic"/>
        </w:rPr>
        <w:t>, la Vicer</w:t>
      </w:r>
      <w:r w:rsidR="0046088E">
        <w:rPr>
          <w:rFonts w:ascii="Century Gothic" w:eastAsia="Century Gothic" w:hAnsi="Century Gothic" w:cs="Century Gothic"/>
        </w:rPr>
        <w:t>r</w:t>
      </w:r>
      <w:r>
        <w:rPr>
          <w:rFonts w:ascii="Century Gothic" w:eastAsia="Century Gothic" w:hAnsi="Century Gothic" w:cs="Century Gothic"/>
        </w:rPr>
        <w:t xml:space="preserve">ectora de la </w:t>
      </w:r>
      <w:proofErr w:type="spellStart"/>
      <w:r>
        <w:rPr>
          <w:rFonts w:ascii="Century Gothic" w:eastAsia="Century Gothic" w:hAnsi="Century Gothic" w:cs="Century Gothic"/>
        </w:rPr>
        <w:t>UNLPam</w:t>
      </w:r>
      <w:proofErr w:type="spellEnd"/>
      <w:r>
        <w:rPr>
          <w:rFonts w:ascii="Century Gothic" w:eastAsia="Century Gothic" w:hAnsi="Century Gothic" w:cs="Century Gothic"/>
        </w:rPr>
        <w:t xml:space="preserve"> María Ema </w:t>
      </w:r>
      <w:r w:rsidR="000539B1">
        <w:rPr>
          <w:rFonts w:ascii="Century Gothic" w:eastAsia="Century Gothic" w:hAnsi="Century Gothic" w:cs="Century Gothic"/>
        </w:rPr>
        <w:t>MARTÍN</w:t>
      </w:r>
      <w:r>
        <w:rPr>
          <w:rFonts w:ascii="Century Gothic" w:eastAsia="Century Gothic" w:hAnsi="Century Gothic" w:cs="Century Gothic"/>
        </w:rPr>
        <w:t>; entre otras autoridades. Por la facultad asistieron el Decano y la Vicedecana. En la reunión del Consejo Asesor de CITIA hubo representantes de CONICET, CACIP, CAME, UNILPA, UNLPAM, INTI, INTA y CGT.</w:t>
      </w:r>
    </w:p>
    <w:p w14:paraId="00000007" w14:textId="10909A23" w:rsidR="00D628E6" w:rsidRDefault="00000000">
      <w:pPr>
        <w:numPr>
          <w:ilvl w:val="0"/>
          <w:numId w:val="4"/>
        </w:numP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Reunión con Diputados Nacionales de la provincia de La Pampa: el día 07/10 se realizó en el ámbito del Salón del Consejo Superior una reunión convocada por el Rector Oscar </w:t>
      </w:r>
      <w:r w:rsidR="000539B1">
        <w:rPr>
          <w:rFonts w:ascii="Century Gothic" w:eastAsia="Century Gothic" w:hAnsi="Century Gothic" w:cs="Century Gothic"/>
          <w:color w:val="222222"/>
          <w:highlight w:val="white"/>
        </w:rPr>
        <w:t xml:space="preserve">ALPA </w:t>
      </w:r>
      <w:r>
        <w:rPr>
          <w:rFonts w:ascii="Century Gothic" w:eastAsia="Century Gothic" w:hAnsi="Century Gothic" w:cs="Century Gothic"/>
          <w:color w:val="222222"/>
          <w:highlight w:val="white"/>
        </w:rPr>
        <w:t xml:space="preserve">donde participaron las Diputadas Nacionales </w:t>
      </w:r>
      <w:proofErr w:type="spellStart"/>
      <w:r>
        <w:rPr>
          <w:rFonts w:ascii="Century Gothic" w:eastAsia="Century Gothic" w:hAnsi="Century Gothic" w:cs="Century Gothic"/>
          <w:color w:val="222222"/>
          <w:highlight w:val="white"/>
        </w:rPr>
        <w:t>Varinia</w:t>
      </w:r>
      <w:proofErr w:type="spellEnd"/>
      <w:r>
        <w:rPr>
          <w:rFonts w:ascii="Century Gothic" w:eastAsia="Century Gothic" w:hAnsi="Century Gothic" w:cs="Century Gothic"/>
          <w:color w:val="222222"/>
          <w:highlight w:val="white"/>
        </w:rPr>
        <w:t xml:space="preserve"> </w:t>
      </w:r>
      <w:r w:rsidR="000539B1">
        <w:rPr>
          <w:rFonts w:ascii="Century Gothic" w:eastAsia="Century Gothic" w:hAnsi="Century Gothic" w:cs="Century Gothic"/>
          <w:color w:val="222222"/>
          <w:highlight w:val="white"/>
        </w:rPr>
        <w:t xml:space="preserve">MARÍN </w:t>
      </w:r>
      <w:r>
        <w:rPr>
          <w:rFonts w:ascii="Century Gothic" w:eastAsia="Century Gothic" w:hAnsi="Century Gothic" w:cs="Century Gothic"/>
          <w:color w:val="222222"/>
          <w:highlight w:val="white"/>
        </w:rPr>
        <w:t xml:space="preserve">(UP) y Marcela </w:t>
      </w:r>
      <w:r w:rsidR="000539B1">
        <w:rPr>
          <w:rFonts w:ascii="Century Gothic" w:eastAsia="Century Gothic" w:hAnsi="Century Gothic" w:cs="Century Gothic"/>
          <w:color w:val="222222"/>
          <w:highlight w:val="white"/>
        </w:rPr>
        <w:t xml:space="preserve">COLI </w:t>
      </w:r>
      <w:r>
        <w:rPr>
          <w:rFonts w:ascii="Century Gothic" w:eastAsia="Century Gothic" w:hAnsi="Century Gothic" w:cs="Century Gothic"/>
          <w:color w:val="222222"/>
          <w:highlight w:val="white"/>
        </w:rPr>
        <w:t xml:space="preserve">(UCR) y el Diputado Nacional Ariel </w:t>
      </w:r>
      <w:r w:rsidR="000539B1">
        <w:rPr>
          <w:rFonts w:ascii="Century Gothic" w:eastAsia="Century Gothic" w:hAnsi="Century Gothic" w:cs="Century Gothic"/>
          <w:color w:val="222222"/>
          <w:highlight w:val="white"/>
        </w:rPr>
        <w:t xml:space="preserve">RAUSCHEMBERGER </w:t>
      </w:r>
      <w:r>
        <w:rPr>
          <w:rFonts w:ascii="Century Gothic" w:eastAsia="Century Gothic" w:hAnsi="Century Gothic" w:cs="Century Gothic"/>
          <w:color w:val="222222"/>
          <w:highlight w:val="white"/>
        </w:rPr>
        <w:t xml:space="preserve">(UP), acompañado por representantes de los gremios docente y </w:t>
      </w:r>
      <w:proofErr w:type="spellStart"/>
      <w:r w:rsidR="0046088E">
        <w:rPr>
          <w:rFonts w:ascii="Century Gothic" w:eastAsia="Century Gothic" w:hAnsi="Century Gothic" w:cs="Century Gothic"/>
          <w:color w:val="222222"/>
          <w:highlight w:val="white"/>
        </w:rPr>
        <w:t>Nodocente</w:t>
      </w:r>
      <w:proofErr w:type="spellEnd"/>
      <w:r>
        <w:rPr>
          <w:rFonts w:ascii="Century Gothic" w:eastAsia="Century Gothic" w:hAnsi="Century Gothic" w:cs="Century Gothic"/>
          <w:color w:val="222222"/>
          <w:highlight w:val="white"/>
        </w:rPr>
        <w:t xml:space="preserve">, de los decanatos de las siete facultades, y del estudiantado con representación en el Consejo Superior. El motivo fue a raíz de la publicación del veto presidencial a la Ley de Financiamiento Universitario aprobado por el Congreso de la Nación. Se trazó un panorama de la situación actual del sistema universitario y en particular de la </w:t>
      </w:r>
      <w:proofErr w:type="spellStart"/>
      <w:r>
        <w:rPr>
          <w:rFonts w:ascii="Century Gothic" w:eastAsia="Century Gothic" w:hAnsi="Century Gothic" w:cs="Century Gothic"/>
          <w:color w:val="222222"/>
          <w:highlight w:val="white"/>
        </w:rPr>
        <w:t>UNLPam</w:t>
      </w:r>
      <w:proofErr w:type="spellEnd"/>
      <w:r>
        <w:rPr>
          <w:rFonts w:ascii="Century Gothic" w:eastAsia="Century Gothic" w:hAnsi="Century Gothic" w:cs="Century Gothic"/>
          <w:color w:val="222222"/>
          <w:highlight w:val="white"/>
        </w:rPr>
        <w:t xml:space="preserve">, y el Rector agradeció la presencia y disposición al diálogo al diputado y a las diputadas presentes, quienes adelantaron su voto por el rechazo al veto presidencial. Posteriormente y en horas de la tarde de ese día, se recibió al Diputado Martin </w:t>
      </w:r>
      <w:r w:rsidR="000539B1">
        <w:rPr>
          <w:rFonts w:ascii="Century Gothic" w:eastAsia="Century Gothic" w:hAnsi="Century Gothic" w:cs="Century Gothic"/>
          <w:color w:val="222222"/>
          <w:highlight w:val="white"/>
        </w:rPr>
        <w:t xml:space="preserve">MAQUIEYRA </w:t>
      </w:r>
      <w:r>
        <w:rPr>
          <w:rFonts w:ascii="Century Gothic" w:eastAsia="Century Gothic" w:hAnsi="Century Gothic" w:cs="Century Gothic"/>
          <w:color w:val="222222"/>
          <w:highlight w:val="white"/>
        </w:rPr>
        <w:t xml:space="preserve">(Pro), quién por actividades previstas en General Pico no pudo reunirse por la mañana. En el encuentro estuvieron presentes la Decana de la Facultad de Ciencias Exactas y Naturales y el Decano de la Facultad de Económicas y Jurídicas. El diputado manifestó no tener observaciones a los planteos respecto a la Ley y ratificó su compromiso con la Universidad de La Pampa, pero aclaró que su voto lo define el bloque al </w:t>
      </w:r>
      <w:r w:rsidR="000539B1">
        <w:rPr>
          <w:rFonts w:ascii="Century Gothic" w:eastAsia="Century Gothic" w:hAnsi="Century Gothic" w:cs="Century Gothic"/>
          <w:color w:val="222222"/>
          <w:highlight w:val="white"/>
        </w:rPr>
        <w:t>cual</w:t>
      </w:r>
      <w:r>
        <w:rPr>
          <w:rFonts w:ascii="Century Gothic" w:eastAsia="Century Gothic" w:hAnsi="Century Gothic" w:cs="Century Gothic"/>
          <w:color w:val="222222"/>
          <w:highlight w:val="white"/>
        </w:rPr>
        <w:t xml:space="preserve"> pertenece.</w:t>
      </w:r>
    </w:p>
    <w:p w14:paraId="00000008" w14:textId="03B58439" w:rsidR="00D628E6" w:rsidRDefault="00000000">
      <w:pPr>
        <w:numPr>
          <w:ilvl w:val="0"/>
          <w:numId w:val="4"/>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Firma Convenio Específico con ACEP: el día 09/10 el Decano de la Facultad firmó el Convenio Específico con la presidenta de ACEP Mariana Isabel </w:t>
      </w:r>
      <w:r w:rsidR="000539B1">
        <w:rPr>
          <w:rFonts w:ascii="Century Gothic" w:eastAsia="Century Gothic" w:hAnsi="Century Gothic" w:cs="Century Gothic"/>
        </w:rPr>
        <w:t xml:space="preserve">BAUDINO </w:t>
      </w:r>
      <w:r>
        <w:rPr>
          <w:rFonts w:ascii="Century Gothic" w:eastAsia="Century Gothic" w:hAnsi="Century Gothic" w:cs="Century Gothic"/>
        </w:rPr>
        <w:t>para la realización del dictado de la “Diplomatura de Extensión en Competencias Digitales y Ciudadanía Responsable”.</w:t>
      </w:r>
    </w:p>
    <w:p w14:paraId="00000009" w14:textId="12C93A84" w:rsidR="00D628E6" w:rsidRDefault="00000000">
      <w:pPr>
        <w:numPr>
          <w:ilvl w:val="0"/>
          <w:numId w:val="4"/>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Curso sobre Ciencia de Datos: el día 16/10 comenzó el dictado del curso de Ciencia de Datos del cual participaron once (11) estudiantes provenientes de tres universidades colombianas y siete (7) de la Facultad de Ingeniería. El mismo finalizó el día 25/10. Estuvo a cargo de la Lic. Yanina </w:t>
      </w:r>
      <w:r w:rsidR="000539B1">
        <w:rPr>
          <w:rFonts w:ascii="Century Gothic" w:eastAsia="Century Gothic" w:hAnsi="Century Gothic" w:cs="Century Gothic"/>
        </w:rPr>
        <w:t xml:space="preserve">DITZ </w:t>
      </w:r>
      <w:r>
        <w:rPr>
          <w:rFonts w:ascii="Century Gothic" w:eastAsia="Century Gothic" w:hAnsi="Century Gothic" w:cs="Century Gothic"/>
        </w:rPr>
        <w:t xml:space="preserve">y de la Dra. Carolina </w:t>
      </w:r>
      <w:r w:rsidR="000539B1">
        <w:rPr>
          <w:rFonts w:ascii="Century Gothic" w:eastAsia="Century Gothic" w:hAnsi="Century Gothic" w:cs="Century Gothic"/>
        </w:rPr>
        <w:t>SALTO</w:t>
      </w:r>
      <w:r>
        <w:rPr>
          <w:rFonts w:ascii="Century Gothic" w:eastAsia="Century Gothic" w:hAnsi="Century Gothic" w:cs="Century Gothic"/>
        </w:rPr>
        <w:t xml:space="preserve">. La bienvenida de la comitiva colombiana estuvo a cargo del </w:t>
      </w:r>
      <w:proofErr w:type="gramStart"/>
      <w:r>
        <w:rPr>
          <w:rFonts w:ascii="Century Gothic" w:eastAsia="Century Gothic" w:hAnsi="Century Gothic" w:cs="Century Gothic"/>
        </w:rPr>
        <w:t>Secretario</w:t>
      </w:r>
      <w:proofErr w:type="gramEnd"/>
      <w:r>
        <w:rPr>
          <w:rFonts w:ascii="Century Gothic" w:eastAsia="Century Gothic" w:hAnsi="Century Gothic" w:cs="Century Gothic"/>
        </w:rPr>
        <w:t xml:space="preserve"> del Consejo </w:t>
      </w:r>
      <w:r>
        <w:rPr>
          <w:rFonts w:ascii="Century Gothic" w:eastAsia="Century Gothic" w:hAnsi="Century Gothic" w:cs="Century Gothic"/>
        </w:rPr>
        <w:lastRenderedPageBreak/>
        <w:t xml:space="preserve">Superior y Relaciones Institucionales Dr. Cristian </w:t>
      </w:r>
      <w:r w:rsidR="000539B1">
        <w:rPr>
          <w:rFonts w:ascii="Century Gothic" w:eastAsia="Century Gothic" w:hAnsi="Century Gothic" w:cs="Century Gothic"/>
        </w:rPr>
        <w:t>PARODI</w:t>
      </w:r>
      <w:r>
        <w:rPr>
          <w:rFonts w:ascii="Century Gothic" w:eastAsia="Century Gothic" w:hAnsi="Century Gothic" w:cs="Century Gothic"/>
        </w:rPr>
        <w:t xml:space="preserve">, de la Vicerrectora María Ema </w:t>
      </w:r>
      <w:r w:rsidR="000539B1">
        <w:rPr>
          <w:rFonts w:ascii="Century Gothic" w:eastAsia="Century Gothic" w:hAnsi="Century Gothic" w:cs="Century Gothic"/>
        </w:rPr>
        <w:t xml:space="preserve">MARTIN </w:t>
      </w:r>
      <w:r>
        <w:rPr>
          <w:rFonts w:ascii="Century Gothic" w:eastAsia="Century Gothic" w:hAnsi="Century Gothic" w:cs="Century Gothic"/>
        </w:rPr>
        <w:t xml:space="preserve">y el Decano de Ingeniería al igual que la jornada de finalización. Completaron la estancia con la participación en actividades sociales y culturales, entre ellas el viernes 18 participaron de una jornada en Parque Luro junto con los/as restantes estudiantes de intercambio en la </w:t>
      </w:r>
      <w:proofErr w:type="spellStart"/>
      <w:r>
        <w:rPr>
          <w:rFonts w:ascii="Century Gothic" w:eastAsia="Century Gothic" w:hAnsi="Century Gothic" w:cs="Century Gothic"/>
        </w:rPr>
        <w:t>UNLPam</w:t>
      </w:r>
      <w:proofErr w:type="spellEnd"/>
      <w:r>
        <w:rPr>
          <w:rFonts w:ascii="Century Gothic" w:eastAsia="Century Gothic" w:hAnsi="Century Gothic" w:cs="Century Gothic"/>
        </w:rPr>
        <w:t>.</w:t>
      </w:r>
    </w:p>
    <w:p w14:paraId="0000000A" w14:textId="666C0988" w:rsidR="00D628E6" w:rsidRDefault="00000000">
      <w:pPr>
        <w:numPr>
          <w:ilvl w:val="0"/>
          <w:numId w:val="4"/>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Visita autoridades de la Universidad Alemana en el marco de la maestría binacional: el día 15/10 nos visitaron tres (3) autoridades de la Universidad Pública de Ciencias Aplicadas de </w:t>
      </w:r>
      <w:proofErr w:type="spellStart"/>
      <w:r>
        <w:rPr>
          <w:rFonts w:ascii="Century Gothic" w:eastAsia="Century Gothic" w:hAnsi="Century Gothic" w:cs="Century Gothic"/>
        </w:rPr>
        <w:t>Kaiserlautern</w:t>
      </w:r>
      <w:proofErr w:type="spellEnd"/>
      <w:r>
        <w:rPr>
          <w:rFonts w:ascii="Century Gothic" w:eastAsia="Century Gothic" w:hAnsi="Century Gothic" w:cs="Century Gothic"/>
        </w:rPr>
        <w:t xml:space="preserve">, el docente de la Facultad de Ciencias Económicas y Jurídicas Dr. Alejandro </w:t>
      </w:r>
      <w:r w:rsidR="000539B1">
        <w:rPr>
          <w:rFonts w:ascii="Century Gothic" w:eastAsia="Century Gothic" w:hAnsi="Century Gothic" w:cs="Century Gothic"/>
        </w:rPr>
        <w:t>LANG</w:t>
      </w:r>
      <w:r>
        <w:rPr>
          <w:rFonts w:ascii="Century Gothic" w:eastAsia="Century Gothic" w:hAnsi="Century Gothic" w:cs="Century Gothic"/>
        </w:rPr>
        <w:t xml:space="preserve">, el docente de la Facultad de Rafaela Dr. Facundo </w:t>
      </w:r>
      <w:r w:rsidR="000539B1">
        <w:rPr>
          <w:rFonts w:ascii="Century Gothic" w:eastAsia="Century Gothic" w:hAnsi="Century Gothic" w:cs="Century Gothic"/>
        </w:rPr>
        <w:t>CURBELO</w:t>
      </w:r>
      <w:r>
        <w:rPr>
          <w:rFonts w:ascii="Century Gothic" w:eastAsia="Century Gothic" w:hAnsi="Century Gothic" w:cs="Century Gothic"/>
        </w:rPr>
        <w:t>, con el objetivo de conocer el centro universitario y avanzar en las presentación de la carrera de posgrado binacionales con doble Titulación, en el área de Gestión e Informática.</w:t>
      </w:r>
    </w:p>
    <w:p w14:paraId="0000000B" w14:textId="77777777" w:rsidR="00D628E6" w:rsidRDefault="00000000">
      <w:pPr>
        <w:numPr>
          <w:ilvl w:val="0"/>
          <w:numId w:val="4"/>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Tecnicatura Universitaria en Telecomunicaciones: la Cámara de Diputados de la provincia de La Pampa declaró de manera unánime a través de la Resolución N.º 134/24 a nuestra tecnicatura de interés Legislativo, Educativo, Económico y Científico. </w:t>
      </w:r>
    </w:p>
    <w:p w14:paraId="0000000C" w14:textId="77777777" w:rsidR="00D628E6" w:rsidRDefault="00000000">
      <w:pPr>
        <w:numPr>
          <w:ilvl w:val="0"/>
          <w:numId w:val="4"/>
        </w:numPr>
        <w:spacing w:after="0" w:line="240" w:lineRule="auto"/>
        <w:jc w:val="both"/>
        <w:rPr>
          <w:rFonts w:ascii="Century Gothic" w:eastAsia="Century Gothic" w:hAnsi="Century Gothic" w:cs="Century Gothic"/>
        </w:rPr>
      </w:pPr>
      <w:r>
        <w:rPr>
          <w:rFonts w:ascii="Century Gothic" w:eastAsia="Century Gothic" w:hAnsi="Century Gothic" w:cs="Century Gothic"/>
        </w:rPr>
        <w:t>Acreditación Ingeniería en Computación: el día 15/10 nos presentamos en el proceso de acreditación de la carrera aportando la documentación requerida. Aún no hay fecha de entrega del informe final de la misma.</w:t>
      </w:r>
    </w:p>
    <w:p w14:paraId="0000000D" w14:textId="77777777" w:rsidR="00D628E6" w:rsidRDefault="00000000">
      <w:pPr>
        <w:numPr>
          <w:ilvl w:val="0"/>
          <w:numId w:val="4"/>
        </w:numPr>
        <w:spacing w:after="0" w:line="252" w:lineRule="auto"/>
        <w:jc w:val="both"/>
        <w:rPr>
          <w:rFonts w:ascii="Century Gothic" w:eastAsia="Century Gothic" w:hAnsi="Century Gothic" w:cs="Century Gothic"/>
        </w:rPr>
      </w:pPr>
      <w:r>
        <w:rPr>
          <w:rFonts w:ascii="Century Gothic" w:eastAsia="Century Gothic" w:hAnsi="Century Gothic" w:cs="Century Gothic"/>
        </w:rPr>
        <w:t>Consejo Superior:</w:t>
      </w:r>
    </w:p>
    <w:p w14:paraId="0000000E" w14:textId="77777777" w:rsidR="00D628E6" w:rsidRDefault="00000000">
      <w:pPr>
        <w:numPr>
          <w:ilvl w:val="0"/>
          <w:numId w:val="1"/>
        </w:numPr>
        <w:spacing w:after="0" w:line="252" w:lineRule="auto"/>
        <w:ind w:left="1275" w:hanging="330"/>
        <w:jc w:val="both"/>
        <w:rPr>
          <w:rFonts w:ascii="Century Gothic" w:eastAsia="Century Gothic" w:hAnsi="Century Gothic" w:cs="Century Gothic"/>
        </w:rPr>
      </w:pPr>
      <w:r>
        <w:rPr>
          <w:rFonts w:ascii="Century Gothic" w:eastAsia="Century Gothic" w:hAnsi="Century Gothic" w:cs="Century Gothic"/>
        </w:rPr>
        <w:t>Se aprobó el cierre de la carrera Ingeniería Electromecánica con orientación en Automatización Industrial a partir del 01/01/31 (23/10/24).</w:t>
      </w:r>
    </w:p>
    <w:p w14:paraId="0000000F" w14:textId="77777777" w:rsidR="00D628E6" w:rsidRDefault="00000000">
      <w:pPr>
        <w:numPr>
          <w:ilvl w:val="0"/>
          <w:numId w:val="1"/>
        </w:numPr>
        <w:spacing w:after="0" w:line="252" w:lineRule="auto"/>
        <w:ind w:left="1275" w:hanging="330"/>
        <w:jc w:val="both"/>
        <w:rPr>
          <w:rFonts w:ascii="Century Gothic" w:eastAsia="Century Gothic" w:hAnsi="Century Gothic" w:cs="Century Gothic"/>
        </w:rPr>
      </w:pPr>
      <w:r>
        <w:rPr>
          <w:rFonts w:ascii="Century Gothic" w:eastAsia="Century Gothic" w:hAnsi="Century Gothic" w:cs="Century Gothic"/>
        </w:rPr>
        <w:t>Se aprobó la creación de la Maestría en Gestión de la Información a desarrollarse de manera conjunta con la Facultad de Ciencias Económicas y Jurídicas (23/10/24).</w:t>
      </w:r>
    </w:p>
    <w:p w14:paraId="00000010" w14:textId="77777777" w:rsidR="00D628E6" w:rsidRDefault="00D628E6">
      <w:pPr>
        <w:spacing w:after="0" w:line="252" w:lineRule="auto"/>
        <w:ind w:left="720"/>
        <w:jc w:val="both"/>
        <w:rPr>
          <w:rFonts w:ascii="Century Gothic" w:eastAsia="Century Gothic" w:hAnsi="Century Gothic" w:cs="Century Gothic"/>
          <w:color w:val="222222"/>
          <w:highlight w:val="white"/>
        </w:rPr>
      </w:pPr>
    </w:p>
    <w:p w14:paraId="00000011" w14:textId="77777777" w:rsidR="00D628E6" w:rsidRDefault="00000000">
      <w:pPr>
        <w:widowControl w:val="0"/>
        <w:spacing w:after="0" w:line="240" w:lineRule="auto"/>
        <w:jc w:val="both"/>
        <w:rPr>
          <w:rFonts w:ascii="Century Gothic" w:eastAsia="Century Gothic" w:hAnsi="Century Gothic" w:cs="Century Gothic"/>
          <w:b/>
        </w:rPr>
      </w:pPr>
      <w:r>
        <w:rPr>
          <w:rFonts w:ascii="Century Gothic" w:eastAsia="Century Gothic" w:hAnsi="Century Gothic" w:cs="Century Gothic"/>
          <w:b/>
        </w:rPr>
        <w:t>Secretaría Académica:</w:t>
      </w:r>
    </w:p>
    <w:p w14:paraId="00000012" w14:textId="77777777" w:rsidR="00D628E6" w:rsidRDefault="00000000">
      <w:pPr>
        <w:numPr>
          <w:ilvl w:val="0"/>
          <w:numId w:val="4"/>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Viaje de estudiantes a distintas actividades: el día 21/10 los estudiantes de la carrera Ingeniería Biomédica asistieron a la Universidad Nacional de Villa Mercedes para realizar las prácticas de laboratorio de la asignatura Biomecánica en el marco del convenio específico firmado a tal fin. El próximo 8 de noviembre, los alumnos de Máquinas Térmicas viajarán a la ciudad de Río Cuarto, donde visitarán la central termoeléctrica Modesto </w:t>
      </w:r>
      <w:proofErr w:type="spellStart"/>
      <w:r>
        <w:rPr>
          <w:rFonts w:ascii="Century Gothic" w:eastAsia="Century Gothic" w:hAnsi="Century Gothic" w:cs="Century Gothic"/>
        </w:rPr>
        <w:t>Maranzana</w:t>
      </w:r>
      <w:proofErr w:type="spellEnd"/>
      <w:r>
        <w:rPr>
          <w:rFonts w:ascii="Century Gothic" w:eastAsia="Century Gothic" w:hAnsi="Century Gothic" w:cs="Century Gothic"/>
        </w:rPr>
        <w:t xml:space="preserve"> y laboratorios de la Facultad de Ingeniería de la Universidad Nacional de Río Cuarto. Los alumnos de la asignatura Arquitectura de Control, visitarán en Neuquén las empresas PAMPA ENERGIA, INAUCO y MEIER y FISHER INSTRUMENTACIÓN y CONTROL, desde el 20 al 23 de noviembre.</w:t>
      </w:r>
    </w:p>
    <w:p w14:paraId="00000013" w14:textId="77777777" w:rsidR="00D628E6" w:rsidRDefault="00000000">
      <w:pPr>
        <w:numPr>
          <w:ilvl w:val="0"/>
          <w:numId w:val="4"/>
        </w:numP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Reunión FDR. Se llevó a cabo el día 22 de octubre, donde se aprobaron créditos por un monto de $8.000.000 y se fijó fecha de asamblea anual.</w:t>
      </w:r>
    </w:p>
    <w:p w14:paraId="00000014" w14:textId="13F09895" w:rsidR="00D628E6" w:rsidRDefault="00000000">
      <w:pPr>
        <w:numPr>
          <w:ilvl w:val="0"/>
          <w:numId w:val="4"/>
        </w:numP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Reunión SSAA, se llevó a cabo el día 21 de octubre, se trató el Plan de trabajo SACAU, con reunión presencial el 26 de noviembre, para presentar el informe de todas las Facultades. </w:t>
      </w:r>
      <w:r w:rsidR="000539B1">
        <w:rPr>
          <w:rFonts w:ascii="Century Gothic" w:eastAsia="Century Gothic" w:hAnsi="Century Gothic" w:cs="Century Gothic"/>
          <w:color w:val="222222"/>
          <w:highlight w:val="white"/>
        </w:rPr>
        <w:t>Además,</w:t>
      </w:r>
      <w:r>
        <w:rPr>
          <w:rFonts w:ascii="Century Gothic" w:eastAsia="Century Gothic" w:hAnsi="Century Gothic" w:cs="Century Gothic"/>
          <w:color w:val="222222"/>
          <w:highlight w:val="white"/>
        </w:rPr>
        <w:t xml:space="preserve"> se presentaron las ofertas académicas 2025 y las potenciales como Ing. Mecatrónica que requiere aprobación de la DNGU.</w:t>
      </w:r>
    </w:p>
    <w:p w14:paraId="00000015" w14:textId="5A1DEDF2" w:rsidR="00D628E6" w:rsidRDefault="00000000">
      <w:pPr>
        <w:numPr>
          <w:ilvl w:val="0"/>
          <w:numId w:val="4"/>
        </w:numPr>
        <w:spacing w:after="0" w:line="252" w:lineRule="auto"/>
        <w:jc w:val="both"/>
        <w:rPr>
          <w:rFonts w:ascii="Century Gothic" w:eastAsia="Century Gothic" w:hAnsi="Century Gothic" w:cs="Century Gothic"/>
          <w:color w:val="222222"/>
          <w:highlight w:val="white"/>
        </w:rPr>
      </w:pPr>
      <w:r>
        <w:rPr>
          <w:rFonts w:ascii="Century Gothic" w:eastAsia="Century Gothic" w:hAnsi="Century Gothic" w:cs="Century Gothic"/>
          <w:color w:val="222222"/>
          <w:highlight w:val="white"/>
        </w:rPr>
        <w:t xml:space="preserve">Charla sobre "El rol del Ingeniero en la Agricultura de Precisión": se llevará a cabo por el Ing. Carlos </w:t>
      </w:r>
      <w:r w:rsidR="000539B1">
        <w:rPr>
          <w:rFonts w:ascii="Century Gothic" w:eastAsia="Century Gothic" w:hAnsi="Century Gothic" w:cs="Century Gothic"/>
          <w:color w:val="222222"/>
          <w:highlight w:val="white"/>
        </w:rPr>
        <w:t>ALZOGARAY</w:t>
      </w:r>
      <w:r>
        <w:rPr>
          <w:rFonts w:ascii="Century Gothic" w:eastAsia="Century Gothic" w:hAnsi="Century Gothic" w:cs="Century Gothic"/>
          <w:color w:val="222222"/>
          <w:highlight w:val="white"/>
        </w:rPr>
        <w:t>, egresado de esta casa y se enmarca en la interacción entre graduados y alumnos presentando alternativas para el desarrollo profesional. La misma se realizará el jueves 7/11.</w:t>
      </w:r>
    </w:p>
    <w:p w14:paraId="00000016" w14:textId="77777777" w:rsidR="00D628E6" w:rsidRDefault="00D628E6">
      <w:pPr>
        <w:spacing w:after="0" w:line="252" w:lineRule="auto"/>
        <w:ind w:left="720"/>
        <w:jc w:val="both"/>
        <w:rPr>
          <w:rFonts w:ascii="Century Gothic" w:eastAsia="Century Gothic" w:hAnsi="Century Gothic" w:cs="Century Gothic"/>
        </w:rPr>
      </w:pPr>
    </w:p>
    <w:p w14:paraId="00000017" w14:textId="77777777" w:rsidR="00D628E6" w:rsidRDefault="00000000">
      <w:pPr>
        <w:widowControl w:val="0"/>
        <w:spacing w:after="0" w:line="240" w:lineRule="auto"/>
        <w:jc w:val="both"/>
        <w:rPr>
          <w:rFonts w:ascii="Century Gothic" w:eastAsia="Century Gothic" w:hAnsi="Century Gothic" w:cs="Century Gothic"/>
          <w:b/>
        </w:rPr>
      </w:pPr>
      <w:r>
        <w:rPr>
          <w:rFonts w:ascii="Century Gothic" w:eastAsia="Century Gothic" w:hAnsi="Century Gothic" w:cs="Century Gothic"/>
          <w:b/>
        </w:rPr>
        <w:t>Secretaría Administrativa</w:t>
      </w:r>
    </w:p>
    <w:p w14:paraId="00000018" w14:textId="77777777" w:rsidR="00D628E6" w:rsidRDefault="00000000">
      <w:pPr>
        <w:numPr>
          <w:ilvl w:val="0"/>
          <w:numId w:val="4"/>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Infraestructura: </w:t>
      </w:r>
    </w:p>
    <w:p w14:paraId="00000019" w14:textId="77777777" w:rsidR="00D628E6" w:rsidRDefault="00000000">
      <w:pPr>
        <w:numPr>
          <w:ilvl w:val="0"/>
          <w:numId w:val="3"/>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En el transcurso de esta semana se comenzarán con tareas de mantenimiento de veredas levantadas por raíces de árboles y la incorporación de nuevos </w:t>
      </w:r>
      <w:r>
        <w:rPr>
          <w:rFonts w:ascii="Century Gothic" w:eastAsia="Century Gothic" w:hAnsi="Century Gothic" w:cs="Century Gothic"/>
        </w:rPr>
        <w:lastRenderedPageBreak/>
        <w:t>senderos de tránsito para el ingreso al edificio y para vincular el sector de Aulas Audiovisuales. Cabe aclarar que la poda de las raíces de las plantas sobre veredas será realizada por la Municipalidad.</w:t>
      </w:r>
    </w:p>
    <w:p w14:paraId="0000001A" w14:textId="77777777" w:rsidR="00D628E6" w:rsidRDefault="00000000">
      <w:pPr>
        <w:numPr>
          <w:ilvl w:val="0"/>
          <w:numId w:val="4"/>
        </w:numPr>
        <w:spacing w:after="0" w:line="252" w:lineRule="auto"/>
        <w:jc w:val="both"/>
        <w:rPr>
          <w:rFonts w:ascii="Century Gothic" w:eastAsia="Century Gothic" w:hAnsi="Century Gothic" w:cs="Century Gothic"/>
        </w:rPr>
      </w:pPr>
      <w:r>
        <w:rPr>
          <w:rFonts w:ascii="Century Gothic" w:eastAsia="Century Gothic" w:hAnsi="Century Gothic" w:cs="Century Gothic"/>
        </w:rPr>
        <w:t>Equipamiento:</w:t>
      </w:r>
    </w:p>
    <w:p w14:paraId="0000001B" w14:textId="77777777" w:rsidR="00D628E6" w:rsidRDefault="00000000">
      <w:pPr>
        <w:numPr>
          <w:ilvl w:val="0"/>
          <w:numId w:val="2"/>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Se han </w:t>
      </w:r>
      <w:proofErr w:type="spellStart"/>
      <w:r>
        <w:rPr>
          <w:rFonts w:ascii="Century Gothic" w:eastAsia="Century Gothic" w:hAnsi="Century Gothic" w:cs="Century Gothic"/>
        </w:rPr>
        <w:t>recepcionado</w:t>
      </w:r>
      <w:proofErr w:type="spellEnd"/>
      <w:r>
        <w:rPr>
          <w:rFonts w:ascii="Century Gothic" w:eastAsia="Century Gothic" w:hAnsi="Century Gothic" w:cs="Century Gothic"/>
        </w:rPr>
        <w:t xml:space="preserve"> los cuarenta (40) pupitres y tres (3) escritorios adquiridos para terminar de amueblar las Aulas Audiovisuales ($2,6 millones)</w:t>
      </w:r>
    </w:p>
    <w:p w14:paraId="0000001C" w14:textId="77777777" w:rsidR="00D628E6" w:rsidRDefault="00000000">
      <w:pPr>
        <w:numPr>
          <w:ilvl w:val="0"/>
          <w:numId w:val="2"/>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Se </w:t>
      </w:r>
      <w:proofErr w:type="spellStart"/>
      <w:r>
        <w:rPr>
          <w:rFonts w:ascii="Century Gothic" w:eastAsia="Century Gothic" w:hAnsi="Century Gothic" w:cs="Century Gothic"/>
        </w:rPr>
        <w:t>recepcionó</w:t>
      </w:r>
      <w:proofErr w:type="spellEnd"/>
      <w:r>
        <w:rPr>
          <w:rFonts w:ascii="Century Gothic" w:eastAsia="Century Gothic" w:hAnsi="Century Gothic" w:cs="Century Gothic"/>
        </w:rPr>
        <w:t xml:space="preserve"> el equipamiento solicitado por el responsable de la asignatura </w:t>
      </w:r>
      <w:r>
        <w:rPr>
          <w:rFonts w:ascii="Century Gothic" w:eastAsia="Century Gothic" w:hAnsi="Century Gothic" w:cs="Century Gothic"/>
          <w:sz w:val="23"/>
          <w:szCs w:val="23"/>
        </w:rPr>
        <w:t xml:space="preserve">Introducción a la Automatización Industrial ($5 millones). </w:t>
      </w:r>
    </w:p>
    <w:p w14:paraId="0000001D" w14:textId="6B75A1D7" w:rsidR="00D628E6" w:rsidRDefault="00000000">
      <w:pPr>
        <w:numPr>
          <w:ilvl w:val="0"/>
          <w:numId w:val="2"/>
        </w:numPr>
        <w:spacing w:after="0" w:line="252" w:lineRule="auto"/>
        <w:jc w:val="both"/>
        <w:rPr>
          <w:rFonts w:ascii="Century Gothic" w:eastAsia="Century Gothic" w:hAnsi="Century Gothic" w:cs="Century Gothic"/>
        </w:rPr>
      </w:pPr>
      <w:r>
        <w:rPr>
          <w:rFonts w:ascii="Century Gothic" w:eastAsia="Century Gothic" w:hAnsi="Century Gothic" w:cs="Century Gothic"/>
          <w:sz w:val="23"/>
          <w:szCs w:val="23"/>
        </w:rPr>
        <w:t xml:space="preserve">Se han emitido las órdenes de compra para equipamiento solicitado por los responsables del área de redes y telecomunicaciones. </w:t>
      </w:r>
      <w:r w:rsidR="000539B1">
        <w:rPr>
          <w:rFonts w:ascii="Century Gothic" w:eastAsia="Century Gothic" w:hAnsi="Century Gothic" w:cs="Century Gothic"/>
          <w:sz w:val="23"/>
          <w:szCs w:val="23"/>
        </w:rPr>
        <w:t>Ídem</w:t>
      </w:r>
      <w:r>
        <w:rPr>
          <w:rFonts w:ascii="Century Gothic" w:eastAsia="Century Gothic" w:hAnsi="Century Gothic" w:cs="Century Gothic"/>
          <w:sz w:val="23"/>
          <w:szCs w:val="23"/>
        </w:rPr>
        <w:t xml:space="preserve"> para la adquisición de equipamiento para la conectividad con fibra óptica de la Aulas Audiovisuales.</w:t>
      </w:r>
    </w:p>
    <w:p w14:paraId="0000001E" w14:textId="629374D0" w:rsidR="00D628E6" w:rsidRDefault="00000000">
      <w:pPr>
        <w:numPr>
          <w:ilvl w:val="0"/>
          <w:numId w:val="4"/>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Presupuesto: Desde Rectorado se ha autorizado a realizar reestructura de gastos de funcionamiento (inc. 2 y 3) para compra de ciertos bienes de uso (inc. 4) indispensables para el normal funcionamiento de las actividades </w:t>
      </w:r>
    </w:p>
    <w:p w14:paraId="0000001F" w14:textId="77777777" w:rsidR="00D628E6" w:rsidRDefault="00D628E6">
      <w:pPr>
        <w:widowControl w:val="0"/>
        <w:spacing w:after="0" w:line="240" w:lineRule="auto"/>
        <w:jc w:val="both"/>
        <w:rPr>
          <w:rFonts w:ascii="Century Gothic" w:eastAsia="Century Gothic" w:hAnsi="Century Gothic" w:cs="Century Gothic"/>
          <w:b/>
        </w:rPr>
      </w:pPr>
    </w:p>
    <w:p w14:paraId="00000020" w14:textId="77777777" w:rsidR="00D628E6" w:rsidRDefault="00000000">
      <w:pPr>
        <w:widowControl w:val="0"/>
        <w:spacing w:after="0" w:line="240" w:lineRule="auto"/>
        <w:jc w:val="both"/>
        <w:rPr>
          <w:rFonts w:ascii="Century Gothic" w:eastAsia="Century Gothic" w:hAnsi="Century Gothic" w:cs="Century Gothic"/>
          <w:b/>
        </w:rPr>
      </w:pPr>
      <w:r>
        <w:rPr>
          <w:rFonts w:ascii="Century Gothic" w:eastAsia="Century Gothic" w:hAnsi="Century Gothic" w:cs="Century Gothic"/>
          <w:b/>
        </w:rPr>
        <w:t>Secretaría de Ciencia y Técnica</w:t>
      </w:r>
    </w:p>
    <w:p w14:paraId="00000021" w14:textId="77777777" w:rsidR="00D628E6" w:rsidRDefault="00000000">
      <w:pPr>
        <w:numPr>
          <w:ilvl w:val="0"/>
          <w:numId w:val="4"/>
        </w:numP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Reunión con la </w:t>
      </w:r>
      <w:proofErr w:type="gramStart"/>
      <w:r>
        <w:rPr>
          <w:rFonts w:ascii="Century Gothic" w:eastAsia="Century Gothic" w:hAnsi="Century Gothic" w:cs="Century Gothic"/>
        </w:rPr>
        <w:t>Directora</w:t>
      </w:r>
      <w:proofErr w:type="gramEnd"/>
      <w:r>
        <w:rPr>
          <w:rFonts w:ascii="Century Gothic" w:eastAsia="Century Gothic" w:hAnsi="Century Gothic" w:cs="Century Gothic"/>
        </w:rPr>
        <w:t xml:space="preserve"> del Instituto Superior de Bellas Artes (GP), Rosana Perlo: El día 4/10, se mantuvo reunión con la directora del ISBA con el objetivo de avanzar en la implementación de un convenio que permita la vinculación de estudiantes del Instituto en grupos de trabajo y proyectos de investigación/extensión de la Facultad.</w:t>
      </w:r>
    </w:p>
    <w:p w14:paraId="00000022" w14:textId="77777777" w:rsidR="00D628E6" w:rsidRDefault="00000000">
      <w:pPr>
        <w:numPr>
          <w:ilvl w:val="0"/>
          <w:numId w:val="4"/>
        </w:numPr>
        <w:pBdr>
          <w:top w:val="nil"/>
          <w:left w:val="nil"/>
          <w:bottom w:val="nil"/>
          <w:right w:val="nil"/>
          <w:between w:val="nil"/>
        </w:pBdr>
        <w:spacing w:after="0" w:line="252" w:lineRule="auto"/>
        <w:jc w:val="both"/>
        <w:rPr>
          <w:rFonts w:ascii="Century Gothic" w:eastAsia="Century Gothic" w:hAnsi="Century Gothic" w:cs="Century Gothic"/>
        </w:rPr>
      </w:pPr>
      <w:r>
        <w:rPr>
          <w:rFonts w:ascii="Century Gothic" w:eastAsia="Century Gothic" w:hAnsi="Century Gothic" w:cs="Century Gothic"/>
        </w:rPr>
        <w:t>Destacada participación del RAFI en fechas de la Liga Nacional de Robótica. El grupo RAFI perteneciente a la Facultad de Ingeniería estuvo participando de dos fechas del calendario de la Competencia Nacional de Robótica, que tuvieron lugar en las localidades de San Francisco y Carlos Casares. En principio, el pasado 5 de octubre, el RAFI participó de la fecha en San Francisco donde participaron en las categorías “Mini Sumo” y “Laberinto”, obteniendo un segundo puesto en Laberinto. Posteriormente, el 19 de octubre, tuvo lugar una nueva fecha, esta vez en Carlos Casares. Allí, el grupo participó en “Mini Sumo”, “Sumo”, “Laberinto” y “Fútbol”, cosechando un primer puesto en “Mini Sumo”, y dos terceros puestos en “Sumo” y "Fútbol”. El RAFI participará de la fecha que se realizará el próximo sábado 9 de noviembre en la ciudad de Bahía Blanca.</w:t>
      </w:r>
    </w:p>
    <w:p w14:paraId="00000023" w14:textId="77777777" w:rsidR="00D628E6" w:rsidRDefault="00000000">
      <w:pPr>
        <w:numPr>
          <w:ilvl w:val="0"/>
          <w:numId w:val="4"/>
        </w:numPr>
        <w:pBdr>
          <w:top w:val="nil"/>
          <w:left w:val="nil"/>
          <w:bottom w:val="nil"/>
          <w:right w:val="nil"/>
          <w:between w:val="nil"/>
        </w:pBdr>
        <w:spacing w:after="0" w:line="252" w:lineRule="auto"/>
        <w:jc w:val="both"/>
        <w:rPr>
          <w:rFonts w:ascii="Century Gothic" w:eastAsia="Century Gothic" w:hAnsi="Century Gothic" w:cs="Century Gothic"/>
        </w:rPr>
      </w:pPr>
      <w:r>
        <w:rPr>
          <w:rFonts w:ascii="Century Gothic" w:eastAsia="Century Gothic" w:hAnsi="Century Gothic" w:cs="Century Gothic"/>
        </w:rPr>
        <w:t xml:space="preserve">Difusión y Relaciones Institucionales de la Facultad: se participó en el marco de la </w:t>
      </w:r>
      <w:proofErr w:type="spellStart"/>
      <w:r>
        <w:rPr>
          <w:rFonts w:ascii="Century Gothic" w:eastAsia="Century Gothic" w:hAnsi="Century Gothic" w:cs="Century Gothic"/>
        </w:rPr>
        <w:t>Expovocacional</w:t>
      </w:r>
      <w:proofErr w:type="spellEnd"/>
      <w:r>
        <w:rPr>
          <w:rFonts w:ascii="Century Gothic" w:eastAsia="Century Gothic" w:hAnsi="Century Gothic" w:cs="Century Gothic"/>
        </w:rPr>
        <w:t xml:space="preserve"> los días 03 y 04/10 en Chos </w:t>
      </w:r>
      <w:proofErr w:type="spellStart"/>
      <w:r>
        <w:rPr>
          <w:rFonts w:ascii="Century Gothic" w:eastAsia="Century Gothic" w:hAnsi="Century Gothic" w:cs="Century Gothic"/>
        </w:rPr>
        <w:t>Malal</w:t>
      </w:r>
      <w:proofErr w:type="spellEnd"/>
      <w:r>
        <w:rPr>
          <w:rFonts w:ascii="Century Gothic" w:eastAsia="Century Gothic" w:hAnsi="Century Gothic" w:cs="Century Gothic"/>
        </w:rPr>
        <w:t xml:space="preserve"> (Región Norte) con la presentación de la oferta educativa de nuestra institución. Para el día 29 se está presentando en General Acha, para luego continuar los días 30 y 31/10 en la </w:t>
      </w:r>
      <w:proofErr w:type="spellStart"/>
      <w:r>
        <w:rPr>
          <w:rFonts w:ascii="Century Gothic" w:eastAsia="Century Gothic" w:hAnsi="Century Gothic" w:cs="Century Gothic"/>
        </w:rPr>
        <w:t>Expovocacional</w:t>
      </w:r>
      <w:proofErr w:type="spellEnd"/>
      <w:r>
        <w:rPr>
          <w:rFonts w:ascii="Century Gothic" w:eastAsia="Century Gothic" w:hAnsi="Century Gothic" w:cs="Century Gothic"/>
        </w:rPr>
        <w:t xml:space="preserve"> de Junín de los Andes (Región Sur y Limay Medio).</w:t>
      </w:r>
    </w:p>
    <w:p w14:paraId="00000024" w14:textId="77777777" w:rsidR="00D628E6" w:rsidRDefault="00000000">
      <w:pPr>
        <w:numPr>
          <w:ilvl w:val="0"/>
          <w:numId w:val="4"/>
        </w:numPr>
        <w:pBdr>
          <w:top w:val="nil"/>
          <w:left w:val="nil"/>
          <w:bottom w:val="nil"/>
          <w:right w:val="nil"/>
          <w:between w:val="nil"/>
        </w:pBdr>
        <w:spacing w:after="0" w:line="252" w:lineRule="auto"/>
        <w:jc w:val="both"/>
        <w:rPr>
          <w:rFonts w:ascii="Century Gothic" w:eastAsia="Century Gothic" w:hAnsi="Century Gothic" w:cs="Century Gothic"/>
        </w:rPr>
      </w:pPr>
      <w:proofErr w:type="spellStart"/>
      <w:r>
        <w:rPr>
          <w:rFonts w:ascii="Century Gothic" w:eastAsia="Century Gothic" w:hAnsi="Century Gothic" w:cs="Century Gothic"/>
        </w:rPr>
        <w:t>RedPam</w:t>
      </w:r>
      <w:proofErr w:type="spellEnd"/>
      <w:r>
        <w:rPr>
          <w:rFonts w:ascii="Century Gothic" w:eastAsia="Century Gothic" w:hAnsi="Century Gothic" w:cs="Century Gothic"/>
        </w:rPr>
        <w:t>: Para la convocatoria de ofertas de cursos/trayectos para el año 2025, el día 22/10 se presentaron tres propuestas, para su evaluación. La “Diplomatura de Extensión en Competencias Digitales y Ciudadanía Responsable” recientemente aprobada, la reedición del curso de “Inteligencia Artificial: Potenciando la Enseñanza con asistentes virtuales”, y una nueva propuesta “Alfabetismos múltiples en tiempos de inteligencia artificial”.</w:t>
      </w:r>
    </w:p>
    <w:sectPr w:rsidR="00D628E6">
      <w:headerReference w:type="even" r:id="rId8"/>
      <w:headerReference w:type="default" r:id="rId9"/>
      <w:footerReference w:type="even" r:id="rId10"/>
      <w:footerReference w:type="default" r:id="rId11"/>
      <w:pgSz w:w="11907" w:h="16840"/>
      <w:pgMar w:top="851" w:right="851" w:bottom="568" w:left="1361"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81E1A" w14:textId="77777777" w:rsidR="002B69E6" w:rsidRDefault="002B69E6">
      <w:pPr>
        <w:spacing w:after="0" w:line="240" w:lineRule="auto"/>
      </w:pPr>
      <w:r>
        <w:separator/>
      </w:r>
    </w:p>
  </w:endnote>
  <w:endnote w:type="continuationSeparator" w:id="0">
    <w:p w14:paraId="21E52932" w14:textId="77777777" w:rsidR="002B69E6" w:rsidRDefault="002B6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DA8998CB-4E08-444B-867D-DD324661359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AE60A64-798C-491F-8923-CBE55BA73475}"/>
    <w:embedBold r:id="rId3" w:fontKey="{18415143-3E6B-4584-B32F-6BCF8581268D}"/>
  </w:font>
  <w:font w:name="Georgia">
    <w:panose1 w:val="02040502050405020303"/>
    <w:charset w:val="00"/>
    <w:family w:val="roman"/>
    <w:pitch w:val="variable"/>
    <w:sig w:usb0="00000287" w:usb1="00000000" w:usb2="00000000" w:usb3="00000000" w:csb0="0000009F" w:csb1="00000000"/>
    <w:embedRegular r:id="rId4" w:fontKey="{510A314E-D5EE-4980-B2A6-D2F812AFA4E1}"/>
    <w:embedItalic r:id="rId5" w:fontKey="{27AC25D8-DA89-4D87-8220-CA4B50253272}"/>
  </w:font>
  <w:font w:name="Century Gothic">
    <w:panose1 w:val="020B0502020202020204"/>
    <w:charset w:val="00"/>
    <w:family w:val="swiss"/>
    <w:pitch w:val="variable"/>
    <w:sig w:usb0="00000287" w:usb1="00000000" w:usb2="00000000" w:usb3="00000000" w:csb0="0000009F" w:csb1="00000000"/>
    <w:embedRegular r:id="rId6" w:fontKey="{0BAEE0EB-C13B-46EE-81E2-313D951F6EEA}"/>
    <w:embedBold r:id="rId7" w:fontKey="{F0EBC761-2ABA-4877-AACB-C7A712F53003}"/>
    <w:embedBoldItalic r:id="rId8" w:fontKey="{9D53EC00-840B-4DAF-B75A-017CB6C52355}"/>
  </w:font>
  <w:font w:name="Cambria">
    <w:panose1 w:val="02040503050406030204"/>
    <w:charset w:val="00"/>
    <w:family w:val="roman"/>
    <w:pitch w:val="variable"/>
    <w:sig w:usb0="E00006FF" w:usb1="420024FF" w:usb2="02000000" w:usb3="00000000" w:csb0="0000019F" w:csb1="00000000"/>
    <w:embedRegular r:id="rId9" w:fontKey="{FB0ED67B-75B0-41B3-B5F4-F97ED31E52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0" w14:textId="77777777" w:rsidR="00D628E6" w:rsidRDefault="00D628E6"/>
  <w:p w14:paraId="00000041" w14:textId="77777777" w:rsidR="00D628E6" w:rsidRDefault="00D628E6"/>
  <w:p w14:paraId="00000042" w14:textId="77777777" w:rsidR="00D628E6" w:rsidRDefault="00D628E6"/>
  <w:p w14:paraId="00000043" w14:textId="77777777" w:rsidR="00D628E6" w:rsidRDefault="00D628E6"/>
  <w:p w14:paraId="00000044" w14:textId="77777777" w:rsidR="00D628E6" w:rsidRDefault="00D628E6"/>
  <w:p w14:paraId="00000045" w14:textId="77777777" w:rsidR="00D628E6" w:rsidRDefault="00D628E6"/>
  <w:p w14:paraId="00000046" w14:textId="77777777" w:rsidR="00D628E6" w:rsidRDefault="00D628E6"/>
  <w:p w14:paraId="00000047" w14:textId="77777777" w:rsidR="00D628E6" w:rsidRDefault="00D628E6"/>
  <w:p w14:paraId="00000048" w14:textId="77777777" w:rsidR="00D628E6" w:rsidRDefault="00D628E6"/>
  <w:p w14:paraId="00000049" w14:textId="77777777" w:rsidR="00D628E6" w:rsidRDefault="00D628E6"/>
  <w:p w14:paraId="0000004A" w14:textId="77777777" w:rsidR="00D628E6" w:rsidRDefault="00D628E6"/>
  <w:p w14:paraId="0000004B" w14:textId="77777777" w:rsidR="00D628E6" w:rsidRDefault="00D628E6"/>
  <w:p w14:paraId="0000004C" w14:textId="77777777" w:rsidR="00D628E6" w:rsidRDefault="00D628E6"/>
  <w:p w14:paraId="0000004D" w14:textId="77777777" w:rsidR="00D628E6" w:rsidRDefault="00D628E6"/>
  <w:p w14:paraId="0000004E" w14:textId="77777777" w:rsidR="00D628E6" w:rsidRDefault="00D628E6"/>
  <w:p w14:paraId="0000004F" w14:textId="77777777" w:rsidR="00D628E6" w:rsidRDefault="00D628E6"/>
  <w:p w14:paraId="00000050" w14:textId="77777777" w:rsidR="00D628E6" w:rsidRDefault="00D628E6"/>
  <w:p w14:paraId="00000051" w14:textId="77777777" w:rsidR="00D628E6" w:rsidRDefault="00D628E6"/>
  <w:p w14:paraId="00000052" w14:textId="77777777" w:rsidR="00D628E6" w:rsidRDefault="00D628E6"/>
  <w:p w14:paraId="00000053" w14:textId="77777777" w:rsidR="00D628E6" w:rsidRDefault="00D628E6"/>
  <w:p w14:paraId="00000054" w14:textId="77777777" w:rsidR="00D628E6" w:rsidRDefault="00D628E6"/>
  <w:p w14:paraId="00000055" w14:textId="77777777" w:rsidR="00D628E6" w:rsidRDefault="00D628E6"/>
  <w:p w14:paraId="00000056" w14:textId="77777777" w:rsidR="00D628E6" w:rsidRDefault="00D628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D" w14:textId="71A803C5" w:rsidR="00D628E6" w:rsidRDefault="00000000">
    <w:pPr>
      <w:jc w:val="right"/>
    </w:pPr>
    <w:r>
      <w:t xml:space="preserve">Pág. </w:t>
    </w:r>
    <w:r>
      <w:fldChar w:fldCharType="begin"/>
    </w:r>
    <w:r>
      <w:instrText>PAGE</w:instrText>
    </w:r>
    <w:r>
      <w:fldChar w:fldCharType="separate"/>
    </w:r>
    <w:r w:rsidR="000539B1">
      <w:rPr>
        <w:noProof/>
      </w:rPr>
      <w:t>1</w:t>
    </w:r>
    <w:r>
      <w:fldChar w:fldCharType="end"/>
    </w:r>
    <w:r>
      <w:t>/</w:t>
    </w:r>
    <w:r>
      <w:fldChar w:fldCharType="begin"/>
    </w:r>
    <w:r>
      <w:instrText>NUMPAGES</w:instrText>
    </w:r>
    <w:r>
      <w:fldChar w:fldCharType="separate"/>
    </w:r>
    <w:r w:rsidR="000539B1">
      <w:rPr>
        <w:noProof/>
      </w:rPr>
      <w:t>2</w:t>
    </w:r>
    <w:r>
      <w:fldChar w:fldCharType="end"/>
    </w:r>
  </w:p>
  <w:p w14:paraId="0000003E" w14:textId="77777777" w:rsidR="00D628E6" w:rsidRDefault="00D628E6"/>
  <w:p w14:paraId="0000003F" w14:textId="77777777" w:rsidR="00D628E6" w:rsidRDefault="00D628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08E51" w14:textId="77777777" w:rsidR="002B69E6" w:rsidRDefault="002B69E6">
      <w:pPr>
        <w:spacing w:after="0" w:line="240" w:lineRule="auto"/>
      </w:pPr>
      <w:r>
        <w:separator/>
      </w:r>
    </w:p>
  </w:footnote>
  <w:footnote w:type="continuationSeparator" w:id="0">
    <w:p w14:paraId="6DF759EE" w14:textId="77777777" w:rsidR="002B69E6" w:rsidRDefault="002B6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6" w14:textId="77777777" w:rsidR="00D628E6" w:rsidRDefault="00D628E6"/>
  <w:p w14:paraId="00000027" w14:textId="77777777" w:rsidR="00D628E6" w:rsidRDefault="00D628E6"/>
  <w:p w14:paraId="00000028" w14:textId="77777777" w:rsidR="00D628E6" w:rsidRDefault="00D628E6"/>
  <w:p w14:paraId="00000029" w14:textId="77777777" w:rsidR="00D628E6" w:rsidRDefault="00D628E6"/>
  <w:p w14:paraId="0000002A" w14:textId="77777777" w:rsidR="00D628E6" w:rsidRDefault="00D628E6"/>
  <w:p w14:paraId="0000002B" w14:textId="77777777" w:rsidR="00D628E6" w:rsidRDefault="00D628E6"/>
  <w:p w14:paraId="0000002C" w14:textId="77777777" w:rsidR="00D628E6" w:rsidRDefault="00D628E6"/>
  <w:p w14:paraId="0000002D" w14:textId="77777777" w:rsidR="00D628E6" w:rsidRDefault="00D628E6"/>
  <w:p w14:paraId="0000002E" w14:textId="77777777" w:rsidR="00D628E6" w:rsidRDefault="00D628E6"/>
  <w:p w14:paraId="0000002F" w14:textId="77777777" w:rsidR="00D628E6" w:rsidRDefault="00D628E6"/>
  <w:p w14:paraId="00000030" w14:textId="77777777" w:rsidR="00D628E6" w:rsidRDefault="00D628E6"/>
  <w:p w14:paraId="00000031" w14:textId="77777777" w:rsidR="00D628E6" w:rsidRDefault="00D628E6"/>
  <w:p w14:paraId="00000032" w14:textId="77777777" w:rsidR="00D628E6" w:rsidRDefault="00D628E6"/>
  <w:p w14:paraId="00000033" w14:textId="77777777" w:rsidR="00D628E6" w:rsidRDefault="00D628E6"/>
  <w:p w14:paraId="00000034" w14:textId="77777777" w:rsidR="00D628E6" w:rsidRDefault="00D628E6"/>
  <w:p w14:paraId="00000035" w14:textId="77777777" w:rsidR="00D628E6" w:rsidRDefault="00D628E6"/>
  <w:p w14:paraId="00000036" w14:textId="77777777" w:rsidR="00D628E6" w:rsidRDefault="00D628E6"/>
  <w:p w14:paraId="00000037" w14:textId="77777777" w:rsidR="00D628E6" w:rsidRDefault="00D628E6"/>
  <w:p w14:paraId="00000038" w14:textId="77777777" w:rsidR="00D628E6" w:rsidRDefault="00D628E6"/>
  <w:p w14:paraId="00000039" w14:textId="77777777" w:rsidR="00D628E6" w:rsidRDefault="00D628E6"/>
  <w:p w14:paraId="0000003A" w14:textId="77777777" w:rsidR="00D628E6" w:rsidRDefault="00D628E6"/>
  <w:p w14:paraId="0000003B" w14:textId="77777777" w:rsidR="00D628E6" w:rsidRDefault="00D628E6"/>
  <w:p w14:paraId="0000003C" w14:textId="77777777" w:rsidR="00D628E6" w:rsidRDefault="00D628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5" w14:textId="77777777" w:rsidR="00D628E6" w:rsidRDefault="00D628E6">
    <w:pPr>
      <w:pBdr>
        <w:top w:val="nil"/>
        <w:left w:val="nil"/>
        <w:bottom w:val="nil"/>
        <w:right w:val="nil"/>
        <w:between w:val="nil"/>
      </w:pBdr>
      <w:tabs>
        <w:tab w:val="left" w:pos="6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97294"/>
    <w:multiLevelType w:val="multilevel"/>
    <w:tmpl w:val="F156018C"/>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8D48D4"/>
    <w:multiLevelType w:val="multilevel"/>
    <w:tmpl w:val="6416F6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05C02E5"/>
    <w:multiLevelType w:val="multilevel"/>
    <w:tmpl w:val="825473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7DB4180"/>
    <w:multiLevelType w:val="multilevel"/>
    <w:tmpl w:val="1CC4D9D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16cid:durableId="209657720">
    <w:abstractNumId w:val="3"/>
  </w:num>
  <w:num w:numId="2" w16cid:durableId="1930849572">
    <w:abstractNumId w:val="2"/>
  </w:num>
  <w:num w:numId="3" w16cid:durableId="449277368">
    <w:abstractNumId w:val="1"/>
  </w:num>
  <w:num w:numId="4" w16cid:durableId="1998147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8E6"/>
    <w:rsid w:val="000539B1"/>
    <w:rsid w:val="002B69E6"/>
    <w:rsid w:val="0046088E"/>
    <w:rsid w:val="006F20AB"/>
    <w:rsid w:val="00831617"/>
    <w:rsid w:val="00893259"/>
    <w:rsid w:val="00D628E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EB7EF"/>
  <w15:docId w15:val="{A9F17B5D-CC43-4BE4-A260-5D054C246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nwUphffjvo43lzbSg26wDkYaGA==">CgMxLjAyCGguZ2pkZ3hzOAByITFGMF9nbjh6MnpYWjZIU1k4bDFlMEFTV0ZuXzQzLTBmbw==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1550</Words>
  <Characters>8531</Characters>
  <Application>Microsoft Office Word</Application>
  <DocSecurity>0</DocSecurity>
  <Lines>71</Lines>
  <Paragraphs>20</Paragraphs>
  <ScaleCrop>false</ScaleCrop>
  <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 CONSEJO</cp:lastModifiedBy>
  <cp:revision>3</cp:revision>
  <dcterms:created xsi:type="dcterms:W3CDTF">2024-11-01T10:39:00Z</dcterms:created>
  <dcterms:modified xsi:type="dcterms:W3CDTF">2024-11-01T10:51:00Z</dcterms:modified>
</cp:coreProperties>
</file>