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1364A" w:rsidRPr="00D46FAF" w:rsidRDefault="00000000">
      <w:pPr>
        <w:widowControl w:val="0"/>
        <w:spacing w:after="0" w:line="240" w:lineRule="auto"/>
        <w:jc w:val="center"/>
        <w:rPr>
          <w:rFonts w:ascii="Century Gothic" w:eastAsia="Century Gothic" w:hAnsi="Century Gothic" w:cs="Century Gothic"/>
          <w:b/>
          <w:sz w:val="20"/>
          <w:szCs w:val="20"/>
          <w:u w:val="single"/>
        </w:rPr>
      </w:pPr>
      <w:r w:rsidRPr="00D46FAF">
        <w:rPr>
          <w:rFonts w:ascii="Century Gothic" w:eastAsia="Century Gothic" w:hAnsi="Century Gothic" w:cs="Century Gothic"/>
          <w:b/>
          <w:sz w:val="20"/>
          <w:szCs w:val="20"/>
          <w:u w:val="single"/>
        </w:rPr>
        <w:t>5° Reunión Ordinaria Consejo Directivo 26-06-</w:t>
      </w:r>
      <w:proofErr w:type="gramStart"/>
      <w:r w:rsidRPr="00D46FAF">
        <w:rPr>
          <w:rFonts w:ascii="Century Gothic" w:eastAsia="Century Gothic" w:hAnsi="Century Gothic" w:cs="Century Gothic"/>
          <w:b/>
          <w:sz w:val="20"/>
          <w:szCs w:val="20"/>
          <w:u w:val="single"/>
        </w:rPr>
        <w:t>2025  Modalidad</w:t>
      </w:r>
      <w:proofErr w:type="gramEnd"/>
      <w:r w:rsidRPr="00D46FAF">
        <w:rPr>
          <w:rFonts w:ascii="Century Gothic" w:eastAsia="Century Gothic" w:hAnsi="Century Gothic" w:cs="Century Gothic"/>
          <w:b/>
          <w:sz w:val="20"/>
          <w:szCs w:val="20"/>
          <w:u w:val="single"/>
        </w:rPr>
        <w:t xml:space="preserve"> Combinada</w:t>
      </w:r>
    </w:p>
    <w:p w14:paraId="00000002" w14:textId="77777777" w:rsidR="00A1364A" w:rsidRPr="00D46FAF" w:rsidRDefault="00A1364A">
      <w:pPr>
        <w:widowControl w:val="0"/>
        <w:spacing w:after="0" w:line="240" w:lineRule="auto"/>
        <w:jc w:val="both"/>
        <w:rPr>
          <w:rFonts w:ascii="Century Gothic" w:eastAsia="Century Gothic" w:hAnsi="Century Gothic" w:cs="Century Gothic"/>
          <w:b/>
          <w:i/>
          <w:sz w:val="20"/>
          <w:szCs w:val="20"/>
        </w:rPr>
      </w:pPr>
    </w:p>
    <w:p w14:paraId="00000003" w14:textId="77777777" w:rsidR="00A1364A" w:rsidRPr="00D46FAF" w:rsidRDefault="00000000">
      <w:pPr>
        <w:widowControl w:val="0"/>
        <w:spacing w:after="0" w:line="240" w:lineRule="auto"/>
        <w:jc w:val="both"/>
        <w:rPr>
          <w:rFonts w:ascii="Century Gothic" w:eastAsia="Century Gothic" w:hAnsi="Century Gothic" w:cs="Century Gothic"/>
          <w:sz w:val="20"/>
          <w:szCs w:val="20"/>
        </w:rPr>
      </w:pPr>
      <w:r w:rsidRPr="00D46FAF">
        <w:rPr>
          <w:rFonts w:ascii="Century Gothic" w:eastAsia="Century Gothic" w:hAnsi="Century Gothic" w:cs="Century Gothic"/>
          <w:b/>
          <w:sz w:val="20"/>
          <w:szCs w:val="20"/>
        </w:rPr>
        <w:t>Decanato:</w:t>
      </w:r>
    </w:p>
    <w:p w14:paraId="00000004" w14:textId="4F66D3CB" w:rsidR="00A1364A" w:rsidRPr="00D46FAF" w:rsidRDefault="00000000">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 xml:space="preserve">Jornadas de Ciencia y Técnica: el día 5 de junio se realizó en el Salón del Consejo Superior un acto donde se entregó la distinción de Profesor Honorario al Dr. Gabriel Adrián </w:t>
      </w:r>
      <w:r w:rsidR="00FE0E10" w:rsidRPr="00D46FAF">
        <w:rPr>
          <w:rFonts w:ascii="Century Gothic" w:eastAsia="Century Gothic" w:hAnsi="Century Gothic" w:cs="Century Gothic"/>
          <w:sz w:val="20"/>
          <w:szCs w:val="20"/>
        </w:rPr>
        <w:t>RABINOVICH</w:t>
      </w:r>
      <w:r w:rsidRPr="00D46FAF">
        <w:rPr>
          <w:rFonts w:ascii="Century Gothic" w:eastAsia="Century Gothic" w:hAnsi="Century Gothic" w:cs="Century Gothic"/>
          <w:sz w:val="20"/>
          <w:szCs w:val="20"/>
        </w:rPr>
        <w:t xml:space="preserve">. Al finalizar el mismo realizó una conferencia donde contó los descubrimientos de 30 años relacionados con </w:t>
      </w:r>
      <w:proofErr w:type="spellStart"/>
      <w:r w:rsidRPr="00D46FAF">
        <w:rPr>
          <w:rFonts w:ascii="Century Gothic" w:eastAsia="Century Gothic" w:hAnsi="Century Gothic" w:cs="Century Gothic"/>
          <w:sz w:val="20"/>
          <w:szCs w:val="20"/>
        </w:rPr>
        <w:t>Galectinas</w:t>
      </w:r>
      <w:proofErr w:type="spellEnd"/>
      <w:r w:rsidRPr="00D46FAF">
        <w:rPr>
          <w:rFonts w:ascii="Century Gothic" w:eastAsia="Century Gothic" w:hAnsi="Century Gothic" w:cs="Century Gothic"/>
          <w:sz w:val="20"/>
          <w:szCs w:val="20"/>
        </w:rPr>
        <w:t xml:space="preserve"> y </w:t>
      </w:r>
      <w:proofErr w:type="spellStart"/>
      <w:r w:rsidRPr="00D46FAF">
        <w:rPr>
          <w:rFonts w:ascii="Century Gothic" w:eastAsia="Century Gothic" w:hAnsi="Century Gothic" w:cs="Century Gothic"/>
          <w:sz w:val="20"/>
          <w:szCs w:val="20"/>
        </w:rPr>
        <w:t>Glicanos</w:t>
      </w:r>
      <w:proofErr w:type="spellEnd"/>
      <w:r w:rsidRPr="00D46FAF">
        <w:rPr>
          <w:rFonts w:ascii="Century Gothic" w:eastAsia="Century Gothic" w:hAnsi="Century Gothic" w:cs="Century Gothic"/>
          <w:sz w:val="20"/>
          <w:szCs w:val="20"/>
        </w:rPr>
        <w:t xml:space="preserve"> en tecnologías y productos farmacéuticos, que permitan dar más oportunidades con cáncer y enfermedades autoinmunes. En representación de la facultad asistieron el Decano y el </w:t>
      </w:r>
      <w:proofErr w:type="gramStart"/>
      <w:r w:rsidRPr="00D46FAF">
        <w:rPr>
          <w:rFonts w:ascii="Century Gothic" w:eastAsia="Century Gothic" w:hAnsi="Century Gothic" w:cs="Century Gothic"/>
          <w:sz w:val="20"/>
          <w:szCs w:val="20"/>
        </w:rPr>
        <w:t>Secretario</w:t>
      </w:r>
      <w:proofErr w:type="gramEnd"/>
      <w:r w:rsidRPr="00D46FAF">
        <w:rPr>
          <w:rFonts w:ascii="Century Gothic" w:eastAsia="Century Gothic" w:hAnsi="Century Gothic" w:cs="Century Gothic"/>
          <w:sz w:val="20"/>
          <w:szCs w:val="20"/>
        </w:rPr>
        <w:t xml:space="preserve"> de Ciencia y Técnica.</w:t>
      </w:r>
    </w:p>
    <w:p w14:paraId="00000005" w14:textId="77777777" w:rsidR="00A1364A" w:rsidRPr="00D46FAF" w:rsidRDefault="00000000">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 xml:space="preserve">Curso "El Sistema Argentino de Créditos Académicos (SACAU) Definiciones y acciones para su implementación": dicho curso se desarrolló el 4 de junio en la Universidad Pedagógica Nacional (UNIPE). Contó con la participación presencial de más de 200 asistentes, entre ellos Rectores, Vicerrectores y </w:t>
      </w:r>
      <w:proofErr w:type="gramStart"/>
      <w:r w:rsidRPr="00D46FAF">
        <w:rPr>
          <w:rFonts w:ascii="Century Gothic" w:eastAsia="Century Gothic" w:hAnsi="Century Gothic" w:cs="Century Gothic"/>
          <w:sz w:val="20"/>
          <w:szCs w:val="20"/>
        </w:rPr>
        <w:t>Secretarios</w:t>
      </w:r>
      <w:proofErr w:type="gramEnd"/>
      <w:r w:rsidRPr="00D46FAF">
        <w:rPr>
          <w:rFonts w:ascii="Century Gothic" w:eastAsia="Century Gothic" w:hAnsi="Century Gothic" w:cs="Century Gothic"/>
          <w:sz w:val="20"/>
          <w:szCs w:val="20"/>
        </w:rPr>
        <w:t xml:space="preserve"> Académicos de las Universidades Nacionales de todo el país. Se abordó el marco político, definición de política académica para abordar el problema del sistema universitario y aspectos técnicos para la implementación de SACAU. Por la Facultad participó el Decano.</w:t>
      </w:r>
    </w:p>
    <w:p w14:paraId="00000006" w14:textId="77777777" w:rsidR="00A1364A" w:rsidRPr="00D46FAF" w:rsidRDefault="00000000">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Maestría en Gestión de la información: el 26 de mayo la CONEAU recomendó que se otorgue el reconocimiento oficial provisorio de su título a la nueva carrera.</w:t>
      </w:r>
    </w:p>
    <w:p w14:paraId="00000007" w14:textId="17C6A3B2" w:rsidR="00A1364A" w:rsidRPr="00D46FAF" w:rsidRDefault="00000000">
      <w:pPr>
        <w:numPr>
          <w:ilvl w:val="0"/>
          <w:numId w:val="1"/>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 xml:space="preserve">Conservatorio “Mujeres que Impulsan”: el día 5 de junio se llevó a cabo el evento organizado por la Fundación para el Desarrollo Regional. En el mismo la vicedecana Dra. Carolina </w:t>
      </w:r>
      <w:r w:rsidR="00FE0E10" w:rsidRPr="00D46FAF">
        <w:rPr>
          <w:rFonts w:ascii="Century Gothic" w:eastAsia="Century Gothic" w:hAnsi="Century Gothic" w:cs="Century Gothic"/>
          <w:sz w:val="20"/>
          <w:szCs w:val="20"/>
        </w:rPr>
        <w:t>SALTO</w:t>
      </w:r>
      <w:r w:rsidRPr="00D46FAF">
        <w:rPr>
          <w:rFonts w:ascii="Century Gothic" w:eastAsia="Century Gothic" w:hAnsi="Century Gothic" w:cs="Century Gothic"/>
          <w:sz w:val="20"/>
          <w:szCs w:val="20"/>
        </w:rPr>
        <w:t>, fue una de las participantes invitadas que reunió a mujeres referentes de distintos ámbitos que compartieron sus experiencias en la promoción del desarrollo profesional, el liderazgo y la equidad.</w:t>
      </w:r>
    </w:p>
    <w:p w14:paraId="00000008" w14:textId="77777777" w:rsidR="00A1364A" w:rsidRPr="00D46FAF" w:rsidRDefault="00000000">
      <w:pPr>
        <w:numPr>
          <w:ilvl w:val="0"/>
          <w:numId w:val="1"/>
        </w:numPr>
        <w:pBdr>
          <w:top w:val="nil"/>
          <w:left w:val="nil"/>
          <w:bottom w:val="nil"/>
          <w:right w:val="nil"/>
          <w:between w:val="nil"/>
        </w:pBd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 xml:space="preserve">“GAME JAM DESARROLLADORAS: Brechas, trabajo y formación en el mundo de los videojuegos": entre los días 6 y 9 de junio en el Polo Científico Tecnológico (Agencia CITIA) se llevó a cabo la </w:t>
      </w:r>
      <w:proofErr w:type="spellStart"/>
      <w:r w:rsidRPr="00D46FAF">
        <w:rPr>
          <w:rFonts w:ascii="Century Gothic" w:eastAsia="Century Gothic" w:hAnsi="Century Gothic" w:cs="Century Gothic"/>
          <w:sz w:val="20"/>
          <w:szCs w:val="20"/>
        </w:rPr>
        <w:t>Game</w:t>
      </w:r>
      <w:proofErr w:type="spellEnd"/>
      <w:r w:rsidRPr="00D46FAF">
        <w:rPr>
          <w:rFonts w:ascii="Century Gothic" w:eastAsia="Century Gothic" w:hAnsi="Century Gothic" w:cs="Century Gothic"/>
          <w:sz w:val="20"/>
          <w:szCs w:val="20"/>
        </w:rPr>
        <w:t xml:space="preserve"> </w:t>
      </w:r>
      <w:proofErr w:type="spellStart"/>
      <w:r w:rsidRPr="00D46FAF">
        <w:rPr>
          <w:rFonts w:ascii="Century Gothic" w:eastAsia="Century Gothic" w:hAnsi="Century Gothic" w:cs="Century Gothic"/>
          <w:sz w:val="20"/>
          <w:szCs w:val="20"/>
        </w:rPr>
        <w:t>Jam</w:t>
      </w:r>
      <w:proofErr w:type="spellEnd"/>
      <w:r w:rsidRPr="00D46FAF">
        <w:rPr>
          <w:rFonts w:ascii="Century Gothic" w:eastAsia="Century Gothic" w:hAnsi="Century Gothic" w:cs="Century Gothic"/>
          <w:sz w:val="20"/>
          <w:szCs w:val="20"/>
        </w:rPr>
        <w:t xml:space="preserve"> organizada por el Gobierno de La Pampa, a través de la Agencia CITIA y el Consejo Federal de Inversiones (CFI), en colaboración con la Organización de las Naciones Unidas para la Educación, la Ciencia y la Cultura (UNESCO). La organización y dinamización de este evento estuvo a cargo de </w:t>
      </w:r>
      <w:proofErr w:type="spellStart"/>
      <w:r w:rsidRPr="00D46FAF">
        <w:rPr>
          <w:rFonts w:ascii="Century Gothic" w:eastAsia="Century Gothic" w:hAnsi="Century Gothic" w:cs="Century Gothic"/>
          <w:sz w:val="20"/>
          <w:szCs w:val="20"/>
        </w:rPr>
        <w:t>Women</w:t>
      </w:r>
      <w:proofErr w:type="spellEnd"/>
      <w:r w:rsidRPr="00D46FAF">
        <w:rPr>
          <w:rFonts w:ascii="Century Gothic" w:eastAsia="Century Gothic" w:hAnsi="Century Gothic" w:cs="Century Gothic"/>
          <w:sz w:val="20"/>
          <w:szCs w:val="20"/>
        </w:rPr>
        <w:t xml:space="preserve"> in </w:t>
      </w:r>
      <w:proofErr w:type="spellStart"/>
      <w:r w:rsidRPr="00D46FAF">
        <w:rPr>
          <w:rFonts w:ascii="Century Gothic" w:eastAsia="Century Gothic" w:hAnsi="Century Gothic" w:cs="Century Gothic"/>
          <w:sz w:val="20"/>
          <w:szCs w:val="20"/>
        </w:rPr>
        <w:t>Games</w:t>
      </w:r>
      <w:proofErr w:type="spellEnd"/>
      <w:r w:rsidRPr="00D46FAF">
        <w:rPr>
          <w:rFonts w:ascii="Century Gothic" w:eastAsia="Century Gothic" w:hAnsi="Century Gothic" w:cs="Century Gothic"/>
          <w:sz w:val="20"/>
          <w:szCs w:val="20"/>
        </w:rPr>
        <w:t xml:space="preserve"> Argentina (</w:t>
      </w:r>
      <w:proofErr w:type="spellStart"/>
      <w:r w:rsidRPr="00D46FAF">
        <w:rPr>
          <w:rFonts w:ascii="Century Gothic" w:eastAsia="Century Gothic" w:hAnsi="Century Gothic" w:cs="Century Gothic"/>
          <w:sz w:val="20"/>
          <w:szCs w:val="20"/>
        </w:rPr>
        <w:t>WIGAr</w:t>
      </w:r>
      <w:proofErr w:type="spellEnd"/>
      <w:r w:rsidRPr="00D46FAF">
        <w:rPr>
          <w:rFonts w:ascii="Century Gothic" w:eastAsia="Century Gothic" w:hAnsi="Century Gothic" w:cs="Century Gothic"/>
          <w:sz w:val="20"/>
          <w:szCs w:val="20"/>
        </w:rPr>
        <w:t>), una reconocida agrupación de profesionales y aficionados/as del ámbito de los videojuegos que promueve una industria más inclusiva. En representación de la facultad el Decano asistió a la jornada de cierre y presentación de los proyectos desarrollados por los equipos los que compartieron sus experiencias y aprendizajes.</w:t>
      </w:r>
    </w:p>
    <w:p w14:paraId="00000009" w14:textId="77777777" w:rsidR="00A1364A" w:rsidRPr="00D46FAF" w:rsidRDefault="00000000">
      <w:pPr>
        <w:numPr>
          <w:ilvl w:val="0"/>
          <w:numId w:val="1"/>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Acto “Día de la Afirmación de los Derechos Argentinos sobre las Islas Malvinas, Islas del Atlántico Sur y Sector Antártico: el día 10 de junio se llevó a cabo el acto en el Parque “Héroes de Malvinas”. En representación de la facultad asistió el Decano.</w:t>
      </w:r>
    </w:p>
    <w:p w14:paraId="0000000A" w14:textId="77777777" w:rsidR="00A1364A" w:rsidRPr="00D46FAF" w:rsidRDefault="00000000">
      <w:pPr>
        <w:numPr>
          <w:ilvl w:val="0"/>
          <w:numId w:val="1"/>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 xml:space="preserve">Programa de Aceleración de Talentos </w:t>
      </w:r>
      <w:proofErr w:type="spellStart"/>
      <w:r w:rsidRPr="00D46FAF">
        <w:rPr>
          <w:rFonts w:ascii="Century Gothic" w:eastAsia="Century Gothic" w:hAnsi="Century Gothic" w:cs="Century Gothic"/>
          <w:sz w:val="20"/>
          <w:szCs w:val="20"/>
        </w:rPr>
        <w:t>Tech</w:t>
      </w:r>
      <w:proofErr w:type="spellEnd"/>
      <w:r w:rsidRPr="00D46FAF">
        <w:rPr>
          <w:rFonts w:ascii="Century Gothic" w:eastAsia="Century Gothic" w:hAnsi="Century Gothic" w:cs="Century Gothic"/>
          <w:sz w:val="20"/>
          <w:szCs w:val="20"/>
        </w:rPr>
        <w:t>: el día 12 de junio se llevó a cabo en el Polo Científico Tecnológico (Agencia CITIA) el cierre del programa impulsado por el Ministerio de la Producción de La Pampa, a través de la Agencia CITIA, con financiamiento del Consejo Federal de Inversiones (CFI) y coordinado por ALKEMY. En representación de la facultad asistió el Decano.</w:t>
      </w:r>
    </w:p>
    <w:p w14:paraId="0000000B" w14:textId="42EC63B6" w:rsidR="00A1364A" w:rsidRPr="00D46FAF" w:rsidRDefault="00000000">
      <w:pPr>
        <w:numPr>
          <w:ilvl w:val="0"/>
          <w:numId w:val="1"/>
        </w:numPr>
        <w:spacing w:after="0" w:line="240"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Acto Día de la Bandera: el día 20 de junio se llevó a cabo el acto por el 205º aniversario del fallecimiento del General Manuel Belgrano. Se realizó en la Escuela N</w:t>
      </w:r>
      <w:r w:rsidR="00FE0E10" w:rsidRPr="00D46FAF">
        <w:rPr>
          <w:rFonts w:ascii="Century Gothic" w:eastAsia="Century Gothic" w:hAnsi="Century Gothic" w:cs="Century Gothic"/>
          <w:sz w:val="20"/>
          <w:szCs w:val="20"/>
        </w:rPr>
        <w:t>.</w:t>
      </w:r>
      <w:r w:rsidRPr="00D46FAF">
        <w:rPr>
          <w:rFonts w:ascii="Century Gothic" w:eastAsia="Century Gothic" w:hAnsi="Century Gothic" w:cs="Century Gothic"/>
          <w:sz w:val="20"/>
          <w:szCs w:val="20"/>
        </w:rPr>
        <w:t>º 237 con la presencia de autoridades municipales y provinciales. En representación de la facultad asistió el Decano.</w:t>
      </w:r>
    </w:p>
    <w:p w14:paraId="0000000C" w14:textId="5999D77D" w:rsidR="00A1364A" w:rsidRPr="00D46FAF" w:rsidRDefault="00000000">
      <w:pPr>
        <w:numPr>
          <w:ilvl w:val="0"/>
          <w:numId w:val="1"/>
        </w:numPr>
        <w:spacing w:after="0" w:line="240"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 xml:space="preserve">Comisión Especial en Defensa de la Universidad Pública: a raíz de la convocatoria realizada por el CIN, el día lunes 23 de junio se reunió la Comisión para definir acciones de </w:t>
      </w:r>
      <w:proofErr w:type="spellStart"/>
      <w:r w:rsidRPr="00D46FAF">
        <w:rPr>
          <w:rFonts w:ascii="Century Gothic" w:eastAsia="Century Gothic" w:hAnsi="Century Gothic" w:cs="Century Gothic"/>
          <w:sz w:val="20"/>
          <w:szCs w:val="20"/>
        </w:rPr>
        <w:t>visibilización</w:t>
      </w:r>
      <w:proofErr w:type="spellEnd"/>
      <w:r w:rsidRPr="00D46FAF">
        <w:rPr>
          <w:rFonts w:ascii="Century Gothic" w:eastAsia="Century Gothic" w:hAnsi="Century Gothic" w:cs="Century Gothic"/>
          <w:sz w:val="20"/>
          <w:szCs w:val="20"/>
        </w:rPr>
        <w:t xml:space="preserve"> en el ámbito de la </w:t>
      </w:r>
      <w:proofErr w:type="spellStart"/>
      <w:r w:rsidRPr="00D46FAF">
        <w:rPr>
          <w:rFonts w:ascii="Century Gothic" w:eastAsia="Century Gothic" w:hAnsi="Century Gothic" w:cs="Century Gothic"/>
          <w:sz w:val="20"/>
          <w:szCs w:val="20"/>
        </w:rPr>
        <w:t>UNLPam</w:t>
      </w:r>
      <w:proofErr w:type="spellEnd"/>
      <w:r w:rsidRPr="00D46FAF">
        <w:rPr>
          <w:rFonts w:ascii="Century Gothic" w:eastAsia="Century Gothic" w:hAnsi="Century Gothic" w:cs="Century Gothic"/>
          <w:sz w:val="20"/>
          <w:szCs w:val="20"/>
        </w:rPr>
        <w:t xml:space="preserve">. Resultado de ello, en la mañana de ayer en el ámbito del Salón del Consejo Superior, la Comisión Especial en Defensa de la Universidad Pública presidida por el Rector de la </w:t>
      </w:r>
      <w:proofErr w:type="spellStart"/>
      <w:r w:rsidRPr="00D46FAF">
        <w:rPr>
          <w:rFonts w:ascii="Century Gothic" w:eastAsia="Century Gothic" w:hAnsi="Century Gothic" w:cs="Century Gothic"/>
          <w:sz w:val="20"/>
          <w:szCs w:val="20"/>
        </w:rPr>
        <w:t>UNLPam</w:t>
      </w:r>
      <w:proofErr w:type="spellEnd"/>
      <w:r w:rsidRPr="00D46FAF">
        <w:rPr>
          <w:rFonts w:ascii="Century Gothic" w:eastAsia="Century Gothic" w:hAnsi="Century Gothic" w:cs="Century Gothic"/>
          <w:sz w:val="20"/>
          <w:szCs w:val="20"/>
        </w:rPr>
        <w:t xml:space="preserve"> y acompañado por Consejeras y Consejeros Superiores y representantes gremiales, brindaron una conferencia de prensa con los detalles de las </w:t>
      </w:r>
      <w:r w:rsidRPr="00D46FAF">
        <w:rPr>
          <w:rFonts w:ascii="Century Gothic" w:eastAsia="Century Gothic" w:hAnsi="Century Gothic" w:cs="Century Gothic"/>
          <w:sz w:val="20"/>
          <w:szCs w:val="20"/>
        </w:rPr>
        <w:lastRenderedPageBreak/>
        <w:t xml:space="preserve">actividades locales enmarcadas en la semana de lucha de la Educación Superior Pública con vistas al tratamiento y aprobación de la Ley de Financiamiento Universitario, destinada a garantizar la protección y el sostenimiento del financiamiento de las instituciones universitarias públicas en todo el territorio de la República Argentina. En la ciudad de General Pico, se continuó con la metodología de mesas para adhesión al Proyecto, se </w:t>
      </w:r>
      <w:r w:rsidR="00FE0E10" w:rsidRPr="00D46FAF">
        <w:rPr>
          <w:rFonts w:ascii="Century Gothic" w:eastAsia="Century Gothic" w:hAnsi="Century Gothic" w:cs="Century Gothic"/>
          <w:sz w:val="20"/>
          <w:szCs w:val="20"/>
        </w:rPr>
        <w:t>dio</w:t>
      </w:r>
      <w:r w:rsidRPr="00D46FAF">
        <w:rPr>
          <w:rFonts w:ascii="Century Gothic" w:eastAsia="Century Gothic" w:hAnsi="Century Gothic" w:cs="Century Gothic"/>
          <w:sz w:val="20"/>
          <w:szCs w:val="20"/>
        </w:rPr>
        <w:t xml:space="preserve"> lectura de un documento consensuado y a partir de la hora 18.30 se realizó la marcha con salida desde calles 7 y 110, por 110 hasta calle 5, y desde calle 5 hasta 116 a la Facultad de Ciencias Veterinarias.</w:t>
      </w:r>
    </w:p>
    <w:p w14:paraId="0000000D" w14:textId="698B045C" w:rsidR="00A1364A" w:rsidRPr="00D46FAF" w:rsidRDefault="00000000">
      <w:pPr>
        <w:numPr>
          <w:ilvl w:val="0"/>
          <w:numId w:val="1"/>
        </w:numPr>
        <w:spacing w:after="0" w:line="240"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 xml:space="preserve">Red Encuentro de Universidades por la Cultura Comunitaria: los días 26 y 27 de junio se está realizando el I Encuentro Nacional de Universidades por la Cultura Comunitaria (ENUCC 2025), en modalidad híbrida, en el Centro Universitario Nicolás </w:t>
      </w:r>
      <w:r w:rsidR="00FE0E10" w:rsidRPr="00D46FAF">
        <w:rPr>
          <w:rFonts w:ascii="Century Gothic" w:eastAsia="Century Gothic" w:hAnsi="Century Gothic" w:cs="Century Gothic"/>
          <w:sz w:val="20"/>
          <w:szCs w:val="20"/>
        </w:rPr>
        <w:t xml:space="preserve">TASSONE </w:t>
      </w:r>
      <w:r w:rsidRPr="00D46FAF">
        <w:rPr>
          <w:rFonts w:ascii="Century Gothic" w:eastAsia="Century Gothic" w:hAnsi="Century Gothic" w:cs="Century Gothic"/>
          <w:sz w:val="20"/>
          <w:szCs w:val="20"/>
        </w:rPr>
        <w:t xml:space="preserve">de esta ciudad. Durante dos jornadas se compartirán paneles, charlas, talleres y espacios de diálogo sobre experiencias territoriales vinculadas a la cultura comunitaria, con participación horizontal de organizaciones, comunidades y universidades públicas. Durante esos dos días, en horas de la mañana, se llevará a cabo el Plenario Presencial de la Red y una instancia de capacitación interna, mientras que durante la tarde las actividades serán abiertas a toda la comunidad. La conferencia inaugural estará a cargo de Dr. Alexandre </w:t>
      </w:r>
      <w:r w:rsidR="00FE0E10" w:rsidRPr="00D46FAF">
        <w:rPr>
          <w:rFonts w:ascii="Century Gothic" w:eastAsia="Century Gothic" w:hAnsi="Century Gothic" w:cs="Century Gothic"/>
          <w:sz w:val="20"/>
          <w:szCs w:val="20"/>
        </w:rPr>
        <w:t>SANTINI</w:t>
      </w:r>
      <w:r w:rsidRPr="00D46FAF">
        <w:rPr>
          <w:rFonts w:ascii="Century Gothic" w:eastAsia="Century Gothic" w:hAnsi="Century Gothic" w:cs="Century Gothic"/>
          <w:sz w:val="20"/>
          <w:szCs w:val="20"/>
        </w:rPr>
        <w:t>, investigador brasileño de reconocida trayectoria en el campo de la cultura comunitaria. En representación de la Facultad, asistió la Vicedecana.</w:t>
      </w:r>
    </w:p>
    <w:p w14:paraId="0000000E" w14:textId="77777777" w:rsidR="00A1364A" w:rsidRPr="00D46FAF" w:rsidRDefault="00000000">
      <w:pPr>
        <w:spacing w:before="240" w:after="0" w:line="240" w:lineRule="auto"/>
        <w:jc w:val="both"/>
        <w:rPr>
          <w:rFonts w:ascii="Century Gothic" w:eastAsia="Century Gothic" w:hAnsi="Century Gothic" w:cs="Century Gothic"/>
          <w:b/>
          <w:sz w:val="20"/>
          <w:szCs w:val="20"/>
        </w:rPr>
      </w:pPr>
      <w:r w:rsidRPr="00D46FAF">
        <w:rPr>
          <w:rFonts w:ascii="Century Gothic" w:eastAsia="Century Gothic" w:hAnsi="Century Gothic" w:cs="Century Gothic"/>
          <w:b/>
          <w:sz w:val="20"/>
          <w:szCs w:val="20"/>
        </w:rPr>
        <w:t>Secretaría Académica:</w:t>
      </w:r>
    </w:p>
    <w:p w14:paraId="0000000F" w14:textId="77777777" w:rsidR="00A1364A" w:rsidRPr="00D46FAF" w:rsidRDefault="00000000">
      <w:pPr>
        <w:numPr>
          <w:ilvl w:val="0"/>
          <w:numId w:val="2"/>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Migración Guaraní 3: se está trabajando en las inconsistencias encontradas para la migración de prueba. Esta semana se culmina con esta etapa y se realizaría la migración de prueba.</w:t>
      </w:r>
    </w:p>
    <w:p w14:paraId="00000010" w14:textId="77777777" w:rsidR="00A1364A" w:rsidRPr="00D46FAF" w:rsidRDefault="00000000">
      <w:pPr>
        <w:numPr>
          <w:ilvl w:val="0"/>
          <w:numId w:val="2"/>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Reunión FDR: el día 24/6 se realizó la reunión mensual en el INTA. Como punto central se realizó un comunicado en apoyo al INTA, su gobernanza y su rol estratégico para el desarrollo regional</w:t>
      </w:r>
    </w:p>
    <w:p w14:paraId="00000011" w14:textId="673C9F7A" w:rsidR="00A1364A" w:rsidRPr="00D46FAF" w:rsidRDefault="00000000">
      <w:pPr>
        <w:numPr>
          <w:ilvl w:val="0"/>
          <w:numId w:val="2"/>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Reunión de D</w:t>
      </w:r>
      <w:r w:rsidR="00FE0E10" w:rsidRPr="00D46FAF">
        <w:rPr>
          <w:rFonts w:ascii="Century Gothic" w:eastAsia="Century Gothic" w:hAnsi="Century Gothic" w:cs="Century Gothic"/>
          <w:sz w:val="20"/>
          <w:szCs w:val="20"/>
        </w:rPr>
        <w:t>e</w:t>
      </w:r>
      <w:r w:rsidRPr="00D46FAF">
        <w:rPr>
          <w:rFonts w:ascii="Century Gothic" w:eastAsia="Century Gothic" w:hAnsi="Century Gothic" w:cs="Century Gothic"/>
          <w:sz w:val="20"/>
          <w:szCs w:val="20"/>
        </w:rPr>
        <w:t>p</w:t>
      </w:r>
      <w:r w:rsidR="00FE0E10" w:rsidRPr="00D46FAF">
        <w:rPr>
          <w:rFonts w:ascii="Century Gothic" w:eastAsia="Century Gothic" w:hAnsi="Century Gothic" w:cs="Century Gothic"/>
          <w:sz w:val="20"/>
          <w:szCs w:val="20"/>
        </w:rPr>
        <w:t>artamentos</w:t>
      </w:r>
      <w:r w:rsidRPr="00D46FAF">
        <w:rPr>
          <w:rFonts w:ascii="Century Gothic" w:eastAsia="Century Gothic" w:hAnsi="Century Gothic" w:cs="Century Gothic"/>
          <w:sz w:val="20"/>
          <w:szCs w:val="20"/>
        </w:rPr>
        <w:t>: el día 25/06 se realizó una reunión de los D</w:t>
      </w:r>
      <w:r w:rsidR="00FE0E10" w:rsidRPr="00D46FAF">
        <w:rPr>
          <w:rFonts w:ascii="Century Gothic" w:eastAsia="Century Gothic" w:hAnsi="Century Gothic" w:cs="Century Gothic"/>
          <w:sz w:val="20"/>
          <w:szCs w:val="20"/>
        </w:rPr>
        <w:t>epartamentos</w:t>
      </w:r>
      <w:r w:rsidRPr="00D46FAF">
        <w:rPr>
          <w:rFonts w:ascii="Century Gothic" w:eastAsia="Century Gothic" w:hAnsi="Century Gothic" w:cs="Century Gothic"/>
          <w:sz w:val="20"/>
          <w:szCs w:val="20"/>
        </w:rPr>
        <w:t xml:space="preserve"> de Tecnologías Básicas y Aplicadas de Electromecánica y Dpto. de Administración y Complementarias. En los mismos se explicó la situación actual de las carreras de Mecatrónica, Electromecánica e Industrial, con sus reformas y posteriormente el sistema SACAU y la implementación de una encuesta a los docentes por la temática de Créditos Académicos. El lunes 30 de junio se realizará un Conversatorio virtual “Debate sobre créditos académicos y su importancia en el aprendizaje centrado en el estudiantado” en donde expone el Dr</w:t>
      </w:r>
      <w:r w:rsidR="00FE0E10" w:rsidRPr="00D46FAF">
        <w:rPr>
          <w:rFonts w:ascii="Century Gothic" w:eastAsia="Century Gothic" w:hAnsi="Century Gothic" w:cs="Century Gothic"/>
          <w:sz w:val="20"/>
          <w:szCs w:val="20"/>
        </w:rPr>
        <w:t>.</w:t>
      </w:r>
      <w:r w:rsidRPr="00D46FAF">
        <w:rPr>
          <w:rFonts w:ascii="Century Gothic" w:eastAsia="Century Gothic" w:hAnsi="Century Gothic" w:cs="Century Gothic"/>
          <w:sz w:val="20"/>
          <w:szCs w:val="20"/>
        </w:rPr>
        <w:t xml:space="preserve"> Pablo </w:t>
      </w:r>
      <w:r w:rsidR="00FE0E10" w:rsidRPr="00D46FAF">
        <w:rPr>
          <w:rFonts w:ascii="Century Gothic" w:eastAsia="Century Gothic" w:hAnsi="Century Gothic" w:cs="Century Gothic"/>
          <w:sz w:val="20"/>
          <w:szCs w:val="20"/>
        </w:rPr>
        <w:t>BENEITONE</w:t>
      </w:r>
      <w:r w:rsidRPr="00D46FAF">
        <w:rPr>
          <w:rFonts w:ascii="Century Gothic" w:eastAsia="Century Gothic" w:hAnsi="Century Gothic" w:cs="Century Gothic"/>
          <w:sz w:val="20"/>
          <w:szCs w:val="20"/>
        </w:rPr>
        <w:t xml:space="preserve">, Participan: autoridades de rectorado y facultades y los Destinatarias/os son </w:t>
      </w:r>
      <w:proofErr w:type="gramStart"/>
      <w:r w:rsidRPr="00D46FAF">
        <w:rPr>
          <w:rFonts w:ascii="Century Gothic" w:eastAsia="Century Gothic" w:hAnsi="Century Gothic" w:cs="Century Gothic"/>
          <w:sz w:val="20"/>
          <w:szCs w:val="20"/>
        </w:rPr>
        <w:t>Consejeros</w:t>
      </w:r>
      <w:proofErr w:type="gramEnd"/>
      <w:r w:rsidRPr="00D46FAF">
        <w:rPr>
          <w:rFonts w:ascii="Century Gothic" w:eastAsia="Century Gothic" w:hAnsi="Century Gothic" w:cs="Century Gothic"/>
          <w:sz w:val="20"/>
          <w:szCs w:val="20"/>
        </w:rPr>
        <w:t>/as del claustro de estudiantes de Consejo Superior y Consejos Directivos, representantes de Centros de Estudiantes y agrupaciones estudiantiles.</w:t>
      </w:r>
    </w:p>
    <w:p w14:paraId="00000012" w14:textId="22C06D8C" w:rsidR="00A1364A" w:rsidRPr="00D46FAF" w:rsidRDefault="00000000">
      <w:pPr>
        <w:numPr>
          <w:ilvl w:val="0"/>
          <w:numId w:val="2"/>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 xml:space="preserve">Viaje a FIMAQH: Un grupo de estudiantes de la Facultad de Ingeniería participó de una visita educativa a la Feria Internacional de la Máquina-Herramienta y Tecnologías para la Producción (FIMAQH), realizada en CABA, el </w:t>
      </w:r>
      <w:r w:rsidR="00FE0E10" w:rsidRPr="00D46FAF">
        <w:rPr>
          <w:rFonts w:ascii="Century Gothic" w:eastAsia="Century Gothic" w:hAnsi="Century Gothic" w:cs="Century Gothic"/>
          <w:sz w:val="20"/>
          <w:szCs w:val="20"/>
        </w:rPr>
        <w:t>mega evento</w:t>
      </w:r>
      <w:r w:rsidRPr="00D46FAF">
        <w:rPr>
          <w:rFonts w:ascii="Century Gothic" w:eastAsia="Century Gothic" w:hAnsi="Century Gothic" w:cs="Century Gothic"/>
          <w:sz w:val="20"/>
          <w:szCs w:val="20"/>
        </w:rPr>
        <w:t xml:space="preserve"> industrial más importante del país. Viajaron 35 alumnos, dos docentes y un ayudante alumno de la asignatura Tecnología Mecánica.</w:t>
      </w:r>
    </w:p>
    <w:p w14:paraId="00000013" w14:textId="77777777" w:rsidR="00A1364A" w:rsidRPr="00D46FAF" w:rsidRDefault="00000000">
      <w:pPr>
        <w:numPr>
          <w:ilvl w:val="0"/>
          <w:numId w:val="2"/>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En la semana anterior 5 alumnos de la carrera Ingeniería Electromecánica con orientación en Automatización Industrial, rindieron el pasado jueves la última materia de su cursada en el Instituto Balseiro, en el marco de la experiencia académica que desde hace años ofrece la carrera.</w:t>
      </w:r>
    </w:p>
    <w:p w14:paraId="00000014" w14:textId="77777777" w:rsidR="00A1364A" w:rsidRPr="00D46FAF" w:rsidRDefault="00000000">
      <w:pPr>
        <w:spacing w:before="240" w:after="0" w:line="240" w:lineRule="auto"/>
        <w:jc w:val="both"/>
        <w:rPr>
          <w:rFonts w:ascii="Century Gothic" w:eastAsia="Century Gothic" w:hAnsi="Century Gothic" w:cs="Century Gothic"/>
          <w:b/>
          <w:sz w:val="20"/>
          <w:szCs w:val="20"/>
        </w:rPr>
      </w:pPr>
      <w:r w:rsidRPr="00D46FAF">
        <w:rPr>
          <w:rFonts w:ascii="Century Gothic" w:eastAsia="Century Gothic" w:hAnsi="Century Gothic" w:cs="Century Gothic"/>
          <w:b/>
          <w:sz w:val="20"/>
          <w:szCs w:val="20"/>
        </w:rPr>
        <w:t>Secretaría Administrativa:</w:t>
      </w:r>
    </w:p>
    <w:p w14:paraId="00000015" w14:textId="77777777" w:rsidR="00A1364A" w:rsidRPr="00D46FAF" w:rsidRDefault="00000000">
      <w:pPr>
        <w:numPr>
          <w:ilvl w:val="0"/>
          <w:numId w:val="2"/>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Equipamientos: Después del proceso administrativo iniciado oportunamente la Facultad recibió el siguiente equipamiento para Laboratorios, como parte de lo solicitados por Docentes de las áreas correspondientes:</w:t>
      </w:r>
    </w:p>
    <w:p w14:paraId="00000016" w14:textId="77777777" w:rsidR="00A1364A" w:rsidRPr="00D46FAF" w:rsidRDefault="00000000">
      <w:pPr>
        <w:numPr>
          <w:ilvl w:val="1"/>
          <w:numId w:val="2"/>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 xml:space="preserve">2 Brazos Robóticos: uno se incorpora al Laboratorio de Mecatrónica de la Facultad y el otro se entregará al Instituto Balseiro para reforzar las prácticas de nuestros </w:t>
      </w:r>
      <w:r w:rsidRPr="00D46FAF">
        <w:rPr>
          <w:rFonts w:ascii="Century Gothic" w:eastAsia="Century Gothic" w:hAnsi="Century Gothic" w:cs="Century Gothic"/>
          <w:sz w:val="20"/>
          <w:szCs w:val="20"/>
        </w:rPr>
        <w:lastRenderedPageBreak/>
        <w:t>estudiantes que cursan asignaturas en dicha institución. Son equipos colaborativos de fabricación francesa. La inversión fue aproximadamente de $ 21.000.000.</w:t>
      </w:r>
    </w:p>
    <w:p w14:paraId="00000017" w14:textId="77777777" w:rsidR="00A1364A" w:rsidRPr="00D46FAF" w:rsidRDefault="00000000">
      <w:pPr>
        <w:numPr>
          <w:ilvl w:val="1"/>
          <w:numId w:val="2"/>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Variador de Frecuencia: este equipamiento se destina al Laboratorio de Electromecánica. Este equipamiento requirió de una inversión aproximada de $ 570.000.</w:t>
      </w:r>
    </w:p>
    <w:p w14:paraId="00000018" w14:textId="4B375426" w:rsidR="00A1364A" w:rsidRPr="00D46FAF" w:rsidRDefault="00000000">
      <w:pPr>
        <w:numPr>
          <w:ilvl w:val="1"/>
          <w:numId w:val="2"/>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 xml:space="preserve">Software PLC: se incorporaron dos licencias de software para incorporar a los </w:t>
      </w:r>
      <w:proofErr w:type="spellStart"/>
      <w:r w:rsidRPr="00D46FAF">
        <w:rPr>
          <w:rFonts w:ascii="Century Gothic" w:eastAsia="Century Gothic" w:hAnsi="Century Gothic" w:cs="Century Gothic"/>
          <w:sz w:val="20"/>
          <w:szCs w:val="20"/>
        </w:rPr>
        <w:t>PLCs</w:t>
      </w:r>
      <w:proofErr w:type="spellEnd"/>
      <w:r w:rsidRPr="00D46FAF">
        <w:rPr>
          <w:rFonts w:ascii="Century Gothic" w:eastAsia="Century Gothic" w:hAnsi="Century Gothic" w:cs="Century Gothic"/>
          <w:sz w:val="20"/>
          <w:szCs w:val="20"/>
        </w:rPr>
        <w:t xml:space="preserve"> y sus pantallas externas, adquiridos con anterioridad. Dichos equipos se encuentran instalados en el Laboratorio de Electromecánica. El monto asciende a $ 260.000 aproximadamente.</w:t>
      </w:r>
    </w:p>
    <w:p w14:paraId="00000019" w14:textId="77777777" w:rsidR="00A1364A" w:rsidRPr="00D46FAF" w:rsidRDefault="00000000">
      <w:pPr>
        <w:numPr>
          <w:ilvl w:val="0"/>
          <w:numId w:val="2"/>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Infraestructura: con motivo de los fuertes vientos del día domingo pasado se produjo la rotura de la estructura del mástil ubicado al ingreso del Centro Universitario. Se están realizando las tramitaciones para la construcción de una nueva estructura cuyo financiamiento fue solicitado al Rectorado.</w:t>
      </w:r>
    </w:p>
    <w:p w14:paraId="0000001A" w14:textId="77777777" w:rsidR="00A1364A" w:rsidRPr="00D46FAF" w:rsidRDefault="00A1364A">
      <w:pPr>
        <w:widowControl w:val="0"/>
        <w:spacing w:after="0" w:line="240" w:lineRule="auto"/>
        <w:jc w:val="both"/>
        <w:rPr>
          <w:rFonts w:ascii="Century Gothic" w:eastAsia="Century Gothic" w:hAnsi="Century Gothic" w:cs="Century Gothic"/>
          <w:b/>
          <w:sz w:val="20"/>
          <w:szCs w:val="20"/>
        </w:rPr>
      </w:pPr>
    </w:p>
    <w:p w14:paraId="0000001B" w14:textId="77777777" w:rsidR="00A1364A" w:rsidRPr="00D46FAF" w:rsidRDefault="00000000">
      <w:pPr>
        <w:widowControl w:val="0"/>
        <w:spacing w:after="0" w:line="240" w:lineRule="auto"/>
        <w:jc w:val="both"/>
        <w:rPr>
          <w:rFonts w:ascii="Century Gothic" w:eastAsia="Century Gothic" w:hAnsi="Century Gothic" w:cs="Century Gothic"/>
          <w:b/>
          <w:sz w:val="20"/>
          <w:szCs w:val="20"/>
        </w:rPr>
      </w:pPr>
      <w:r w:rsidRPr="00D46FAF">
        <w:rPr>
          <w:rFonts w:ascii="Century Gothic" w:eastAsia="Century Gothic" w:hAnsi="Century Gothic" w:cs="Century Gothic"/>
          <w:b/>
          <w:sz w:val="20"/>
          <w:szCs w:val="20"/>
        </w:rPr>
        <w:t>Secretaría de Ciencia y Técnica</w:t>
      </w:r>
    </w:p>
    <w:p w14:paraId="0000001C" w14:textId="77777777" w:rsidR="00A1364A" w:rsidRPr="00D46FAF" w:rsidRDefault="00000000">
      <w:pPr>
        <w:numPr>
          <w:ilvl w:val="0"/>
          <w:numId w:val="2"/>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 xml:space="preserve">Tal como se comentó oportunamente, el día 5 de junio del corriente año, la Jornada de Ciencia y Técnica de la </w:t>
      </w:r>
      <w:proofErr w:type="spellStart"/>
      <w:r w:rsidRPr="00D46FAF">
        <w:rPr>
          <w:rFonts w:ascii="Century Gothic" w:eastAsia="Century Gothic" w:hAnsi="Century Gothic" w:cs="Century Gothic"/>
          <w:sz w:val="20"/>
          <w:szCs w:val="20"/>
        </w:rPr>
        <w:t>UNLPam</w:t>
      </w:r>
      <w:proofErr w:type="spellEnd"/>
      <w:r w:rsidRPr="00D46FAF">
        <w:rPr>
          <w:rFonts w:ascii="Century Gothic" w:eastAsia="Century Gothic" w:hAnsi="Century Gothic" w:cs="Century Gothic"/>
          <w:sz w:val="20"/>
          <w:szCs w:val="20"/>
        </w:rPr>
        <w:t xml:space="preserve"> 2025 se llevó a cabo en el Centro Universitario Santa Rosa y Facultades de Agronomía y Ciencias Exactas y Naturales de esta Universidad. Con más de 170 exposiciones distribuidas en 9 comisiones, participaron 15 personas entre docentes graduados y estudiantes avanzados de nuestra facultad, quienes expusieron en las distintas comisiones avances y líneas de I+D de los proyectos en los que se trabaja. Desde la Secretaría de Ciencia y Técnica, nos tocó coordinar la Comisión 8 referida a Tecnología.</w:t>
      </w:r>
    </w:p>
    <w:p w14:paraId="0000001D" w14:textId="77777777" w:rsidR="00A1364A" w:rsidRPr="00D46FAF" w:rsidRDefault="00000000">
      <w:pPr>
        <w:numPr>
          <w:ilvl w:val="0"/>
          <w:numId w:val="2"/>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Reuniones con SAMECO (Sociedad Argentina Pro Mejoramiento Continuo): se vienen manteniendo reuniones con representantes de la entidad. El viernes 20/06 se realizó una reunión virtual para organizar actividades de vinculación. En concreto, se empezó coordinar la realización de un evento regional entre Facultad de Ingeniería e INTI para llevarla a cabo en agosto, con foco en vinculación y mejora continua.</w:t>
      </w:r>
    </w:p>
    <w:p w14:paraId="0000001E" w14:textId="77777777" w:rsidR="00A1364A" w:rsidRPr="00D46FAF" w:rsidRDefault="00000000">
      <w:pPr>
        <w:numPr>
          <w:ilvl w:val="0"/>
          <w:numId w:val="2"/>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 xml:space="preserve">JORNADA DE PUERTAS ABIERTAS EN GENERAL PICO: el día 24/06, más de 1100 estudiantes de 37 escuelas secundarias formaron parte de esta actividad que convoca año a año a familias, docentes y equipos directivos de toda la provincia. En esta oportunidad, participaron escuelas de General Pico, </w:t>
      </w:r>
      <w:proofErr w:type="spellStart"/>
      <w:r w:rsidRPr="00D46FAF">
        <w:rPr>
          <w:rFonts w:ascii="Century Gothic" w:eastAsia="Century Gothic" w:hAnsi="Century Gothic" w:cs="Century Gothic"/>
          <w:sz w:val="20"/>
          <w:szCs w:val="20"/>
        </w:rPr>
        <w:t>Telén</w:t>
      </w:r>
      <w:proofErr w:type="spellEnd"/>
      <w:r w:rsidRPr="00D46FAF">
        <w:rPr>
          <w:rFonts w:ascii="Century Gothic" w:eastAsia="Century Gothic" w:hAnsi="Century Gothic" w:cs="Century Gothic"/>
          <w:sz w:val="20"/>
          <w:szCs w:val="20"/>
        </w:rPr>
        <w:t xml:space="preserve">, Macachín, Alta Italia, Bernardo Larroudé, </w:t>
      </w:r>
      <w:proofErr w:type="spellStart"/>
      <w:r w:rsidRPr="00D46FAF">
        <w:rPr>
          <w:rFonts w:ascii="Century Gothic" w:eastAsia="Century Gothic" w:hAnsi="Century Gothic" w:cs="Century Gothic"/>
          <w:sz w:val="20"/>
          <w:szCs w:val="20"/>
        </w:rPr>
        <w:t>Rancul</w:t>
      </w:r>
      <w:proofErr w:type="spellEnd"/>
      <w:r w:rsidRPr="00D46FAF">
        <w:rPr>
          <w:rFonts w:ascii="Century Gothic" w:eastAsia="Century Gothic" w:hAnsi="Century Gothic" w:cs="Century Gothic"/>
          <w:sz w:val="20"/>
          <w:szCs w:val="20"/>
        </w:rPr>
        <w:t xml:space="preserve">, Arata, Ingeniero Luiggi, La Maruja, </w:t>
      </w:r>
      <w:proofErr w:type="spellStart"/>
      <w:r w:rsidRPr="00D46FAF">
        <w:rPr>
          <w:rFonts w:ascii="Century Gothic" w:eastAsia="Century Gothic" w:hAnsi="Century Gothic" w:cs="Century Gothic"/>
          <w:sz w:val="20"/>
          <w:szCs w:val="20"/>
        </w:rPr>
        <w:t>Trenel</w:t>
      </w:r>
      <w:proofErr w:type="spellEnd"/>
      <w:r w:rsidRPr="00D46FAF">
        <w:rPr>
          <w:rFonts w:ascii="Century Gothic" w:eastAsia="Century Gothic" w:hAnsi="Century Gothic" w:cs="Century Gothic"/>
          <w:sz w:val="20"/>
          <w:szCs w:val="20"/>
        </w:rPr>
        <w:t xml:space="preserve">, </w:t>
      </w:r>
      <w:proofErr w:type="spellStart"/>
      <w:r w:rsidRPr="00D46FAF">
        <w:rPr>
          <w:rFonts w:ascii="Century Gothic" w:eastAsia="Century Gothic" w:hAnsi="Century Gothic" w:cs="Century Gothic"/>
          <w:sz w:val="20"/>
          <w:szCs w:val="20"/>
        </w:rPr>
        <w:t>Quemú</w:t>
      </w:r>
      <w:proofErr w:type="spellEnd"/>
      <w:r w:rsidRPr="00D46FAF">
        <w:rPr>
          <w:rFonts w:ascii="Century Gothic" w:eastAsia="Century Gothic" w:hAnsi="Century Gothic" w:cs="Century Gothic"/>
          <w:sz w:val="20"/>
          <w:szCs w:val="20"/>
        </w:rPr>
        <w:t xml:space="preserve"> </w:t>
      </w:r>
      <w:proofErr w:type="spellStart"/>
      <w:r w:rsidRPr="00D46FAF">
        <w:rPr>
          <w:rFonts w:ascii="Century Gothic" w:eastAsia="Century Gothic" w:hAnsi="Century Gothic" w:cs="Century Gothic"/>
          <w:sz w:val="20"/>
          <w:szCs w:val="20"/>
        </w:rPr>
        <w:t>Quemú</w:t>
      </w:r>
      <w:proofErr w:type="spellEnd"/>
      <w:r w:rsidRPr="00D46FAF">
        <w:rPr>
          <w:rFonts w:ascii="Century Gothic" w:eastAsia="Century Gothic" w:hAnsi="Century Gothic" w:cs="Century Gothic"/>
          <w:sz w:val="20"/>
          <w:szCs w:val="20"/>
        </w:rPr>
        <w:t>, La Reforma y Ataliva Roca. Las actividades correspondientes a la Facultad de Ingeniería fueron organizadas por el área de difusión. Participaron 9 docentes, 9 estudiantes y 4 no docentes en los recorridos, charlas y stand propuestos.</w:t>
      </w:r>
    </w:p>
    <w:p w14:paraId="0000001F" w14:textId="4418C8B3" w:rsidR="00A1364A" w:rsidRPr="00D46FAF" w:rsidRDefault="00000000">
      <w:pPr>
        <w:numPr>
          <w:ilvl w:val="0"/>
          <w:numId w:val="2"/>
        </w:numPr>
        <w:spacing w:after="0" w:line="276" w:lineRule="auto"/>
        <w:jc w:val="both"/>
        <w:rPr>
          <w:rFonts w:ascii="Century Gothic" w:eastAsia="Century Gothic" w:hAnsi="Century Gothic" w:cs="Century Gothic"/>
          <w:sz w:val="20"/>
          <w:szCs w:val="20"/>
        </w:rPr>
      </w:pPr>
      <w:r w:rsidRPr="00D46FAF">
        <w:rPr>
          <w:rFonts w:ascii="Century Gothic" w:eastAsia="Century Gothic" w:hAnsi="Century Gothic" w:cs="Century Gothic"/>
          <w:sz w:val="20"/>
          <w:szCs w:val="20"/>
        </w:rPr>
        <w:t xml:space="preserve">Charla en el marco del programa Comunidad Graduados: el 25/06 se realizó la charla a cargo del Ing. Pablo F. </w:t>
      </w:r>
      <w:r w:rsidR="00FE0E10" w:rsidRPr="00D46FAF">
        <w:rPr>
          <w:rFonts w:ascii="Century Gothic" w:eastAsia="Century Gothic" w:hAnsi="Century Gothic" w:cs="Century Gothic"/>
          <w:sz w:val="20"/>
          <w:szCs w:val="20"/>
        </w:rPr>
        <w:t>PACCAPELO</w:t>
      </w:r>
      <w:r w:rsidRPr="00D46FAF">
        <w:rPr>
          <w:rFonts w:ascii="Century Gothic" w:eastAsia="Century Gothic" w:hAnsi="Century Gothic" w:cs="Century Gothic"/>
          <w:sz w:val="20"/>
          <w:szCs w:val="20"/>
        </w:rPr>
        <w:t xml:space="preserve">: “Del Aula a la Industria: Cómo La Universidad Marcó mi Camino”, Graduado de las carreras Analista Programador e Ingeniería en sistemas, actual </w:t>
      </w:r>
      <w:proofErr w:type="gramStart"/>
      <w:r w:rsidRPr="00D46FAF">
        <w:rPr>
          <w:rFonts w:ascii="Century Gothic" w:eastAsia="Century Gothic" w:hAnsi="Century Gothic" w:cs="Century Gothic"/>
          <w:sz w:val="20"/>
          <w:szCs w:val="20"/>
        </w:rPr>
        <w:t>Director</w:t>
      </w:r>
      <w:proofErr w:type="gramEnd"/>
      <w:r w:rsidRPr="00D46FAF">
        <w:rPr>
          <w:rFonts w:ascii="Century Gothic" w:eastAsia="Century Gothic" w:hAnsi="Century Gothic" w:cs="Century Gothic"/>
          <w:sz w:val="20"/>
          <w:szCs w:val="20"/>
        </w:rPr>
        <w:t xml:space="preserve"> de </w:t>
      </w:r>
      <w:proofErr w:type="spellStart"/>
      <w:r w:rsidRPr="00D46FAF">
        <w:rPr>
          <w:rFonts w:ascii="Century Gothic" w:eastAsia="Century Gothic" w:hAnsi="Century Gothic" w:cs="Century Gothic"/>
          <w:sz w:val="20"/>
          <w:szCs w:val="20"/>
        </w:rPr>
        <w:t>Forensic</w:t>
      </w:r>
      <w:proofErr w:type="spellEnd"/>
      <w:r w:rsidRPr="00D46FAF">
        <w:rPr>
          <w:rFonts w:ascii="Century Gothic" w:eastAsia="Century Gothic" w:hAnsi="Century Gothic" w:cs="Century Gothic"/>
          <w:sz w:val="20"/>
          <w:szCs w:val="20"/>
        </w:rPr>
        <w:t xml:space="preserve"> </w:t>
      </w:r>
      <w:proofErr w:type="spellStart"/>
      <w:r w:rsidRPr="00D46FAF">
        <w:rPr>
          <w:rFonts w:ascii="Century Gothic" w:eastAsia="Century Gothic" w:hAnsi="Century Gothic" w:cs="Century Gothic"/>
          <w:sz w:val="20"/>
          <w:szCs w:val="20"/>
        </w:rPr>
        <w:t>Services</w:t>
      </w:r>
      <w:proofErr w:type="spellEnd"/>
      <w:r w:rsidRPr="00D46FAF">
        <w:rPr>
          <w:rFonts w:ascii="Century Gothic" w:eastAsia="Century Gothic" w:hAnsi="Century Gothic" w:cs="Century Gothic"/>
          <w:sz w:val="20"/>
          <w:szCs w:val="20"/>
        </w:rPr>
        <w:t xml:space="preserve"> en KPMG Argentina, donde también es responsable del Laboratorio de </w:t>
      </w:r>
      <w:proofErr w:type="spellStart"/>
      <w:r w:rsidRPr="00D46FAF">
        <w:rPr>
          <w:rFonts w:ascii="Century Gothic" w:eastAsia="Century Gothic" w:hAnsi="Century Gothic" w:cs="Century Gothic"/>
          <w:sz w:val="20"/>
          <w:szCs w:val="20"/>
        </w:rPr>
        <w:t>Forensic</w:t>
      </w:r>
      <w:proofErr w:type="spellEnd"/>
      <w:r w:rsidRPr="00D46FAF">
        <w:rPr>
          <w:rFonts w:ascii="Century Gothic" w:eastAsia="Century Gothic" w:hAnsi="Century Gothic" w:cs="Century Gothic"/>
          <w:sz w:val="20"/>
          <w:szCs w:val="20"/>
        </w:rPr>
        <w:t xml:space="preserve"> </w:t>
      </w:r>
      <w:proofErr w:type="spellStart"/>
      <w:r w:rsidRPr="00D46FAF">
        <w:rPr>
          <w:rFonts w:ascii="Century Gothic" w:eastAsia="Century Gothic" w:hAnsi="Century Gothic" w:cs="Century Gothic"/>
          <w:sz w:val="20"/>
          <w:szCs w:val="20"/>
        </w:rPr>
        <w:t>Technology</w:t>
      </w:r>
      <w:proofErr w:type="spellEnd"/>
      <w:r w:rsidRPr="00D46FAF">
        <w:rPr>
          <w:rFonts w:ascii="Century Gothic" w:eastAsia="Century Gothic" w:hAnsi="Century Gothic" w:cs="Century Gothic"/>
          <w:sz w:val="20"/>
          <w:szCs w:val="20"/>
        </w:rPr>
        <w:t>, especializado en Ciberseguridad y Respuesta ante Incidentes de Ciberseguridad (</w:t>
      </w:r>
      <w:proofErr w:type="spellStart"/>
      <w:r w:rsidRPr="00D46FAF">
        <w:rPr>
          <w:rFonts w:ascii="Century Gothic" w:eastAsia="Century Gothic" w:hAnsi="Century Gothic" w:cs="Century Gothic"/>
          <w:sz w:val="20"/>
          <w:szCs w:val="20"/>
        </w:rPr>
        <w:t>Cyber</w:t>
      </w:r>
      <w:proofErr w:type="spellEnd"/>
      <w:r w:rsidRPr="00D46FAF">
        <w:rPr>
          <w:rFonts w:ascii="Century Gothic" w:eastAsia="Century Gothic" w:hAnsi="Century Gothic" w:cs="Century Gothic"/>
          <w:sz w:val="20"/>
          <w:szCs w:val="20"/>
        </w:rPr>
        <w:t xml:space="preserve"> IR). Participaron 30 personas, entre docentes, estudiantes, graduados y no docentes de forma virtual (</w:t>
      </w:r>
      <w:proofErr w:type="spellStart"/>
      <w:r w:rsidRPr="00D46FAF">
        <w:rPr>
          <w:rFonts w:ascii="Century Gothic" w:eastAsia="Century Gothic" w:hAnsi="Century Gothic" w:cs="Century Gothic"/>
          <w:sz w:val="20"/>
          <w:szCs w:val="20"/>
        </w:rPr>
        <w:t>Teams</w:t>
      </w:r>
      <w:proofErr w:type="spellEnd"/>
      <w:r w:rsidRPr="00D46FAF">
        <w:rPr>
          <w:rFonts w:ascii="Century Gothic" w:eastAsia="Century Gothic" w:hAnsi="Century Gothic" w:cs="Century Gothic"/>
          <w:sz w:val="20"/>
          <w:szCs w:val="20"/>
        </w:rPr>
        <w:t xml:space="preserve"> &amp; YouTube).</w:t>
      </w:r>
    </w:p>
    <w:p w14:paraId="00000020" w14:textId="77777777" w:rsidR="00A1364A" w:rsidRPr="00D46FAF" w:rsidRDefault="00A1364A">
      <w:pPr>
        <w:spacing w:after="0" w:line="240" w:lineRule="auto"/>
        <w:ind w:left="720"/>
        <w:jc w:val="both"/>
        <w:rPr>
          <w:rFonts w:ascii="Century Gothic" w:eastAsia="Century Gothic" w:hAnsi="Century Gothic" w:cs="Century Gothic"/>
          <w:sz w:val="20"/>
          <w:szCs w:val="20"/>
        </w:rPr>
      </w:pPr>
    </w:p>
    <w:sectPr w:rsidR="00A1364A" w:rsidRPr="00D46FAF">
      <w:headerReference w:type="even" r:id="rId8"/>
      <w:headerReference w:type="default" r:id="rId9"/>
      <w:footerReference w:type="even" r:id="rId10"/>
      <w:footerReference w:type="default" r:id="rId11"/>
      <w:pgSz w:w="11907" w:h="16840"/>
      <w:pgMar w:top="851" w:right="851" w:bottom="568" w:left="1361"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AE980" w14:textId="77777777" w:rsidR="00E94938" w:rsidRDefault="00E94938">
      <w:pPr>
        <w:spacing w:after="0" w:line="240" w:lineRule="auto"/>
      </w:pPr>
      <w:r>
        <w:separator/>
      </w:r>
    </w:p>
  </w:endnote>
  <w:endnote w:type="continuationSeparator" w:id="0">
    <w:p w14:paraId="641EBC70" w14:textId="77777777" w:rsidR="00E94938" w:rsidRDefault="00E94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5F0F8671-2B8A-44E3-AD54-BCF7CA178CA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E1AE025-1C53-4658-A607-E8481E2811A7}"/>
    <w:embedBold r:id="rId3" w:fontKey="{F63C1014-9467-4133-A303-54E75D142A32}"/>
  </w:font>
  <w:font w:name="Georgia">
    <w:panose1 w:val="02040502050405020303"/>
    <w:charset w:val="00"/>
    <w:family w:val="roman"/>
    <w:pitch w:val="variable"/>
    <w:sig w:usb0="00000287" w:usb1="00000000" w:usb2="00000000" w:usb3="00000000" w:csb0="0000009F" w:csb1="00000000"/>
    <w:embedRegular r:id="rId4" w:fontKey="{65CB808F-9178-461D-A324-A0F9DE88C30A}"/>
    <w:embedItalic r:id="rId5" w:fontKey="{7A2D2870-650E-405B-9908-562234794DC5}"/>
  </w:font>
  <w:font w:name="Century Gothic">
    <w:panose1 w:val="020B0502020202020204"/>
    <w:charset w:val="00"/>
    <w:family w:val="swiss"/>
    <w:pitch w:val="variable"/>
    <w:sig w:usb0="00000287" w:usb1="00000000" w:usb2="00000000" w:usb3="00000000" w:csb0="0000009F" w:csb1="00000000"/>
    <w:embedRegular r:id="rId6" w:fontKey="{0ABEE8A9-6EEA-4ECE-BCCA-14D481542F8E}"/>
    <w:embedBold r:id="rId7" w:fontKey="{18C9361F-0C30-4F87-89B7-BA7DA332478C}"/>
    <w:embedBoldItalic r:id="rId8" w:fontKey="{5A8CDC68-9948-4758-A50D-D36B9C173E14}"/>
  </w:font>
  <w:font w:name="Cambria">
    <w:panose1 w:val="02040503050406030204"/>
    <w:charset w:val="00"/>
    <w:family w:val="roman"/>
    <w:pitch w:val="variable"/>
    <w:sig w:usb0="E00006FF" w:usb1="420024FF" w:usb2="02000000" w:usb3="00000000" w:csb0="0000019F" w:csb1="00000000"/>
    <w:embedRegular r:id="rId9" w:fontKey="{59CB0BF8-A838-4915-A02D-31025E8885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77777777" w:rsidR="00A1364A" w:rsidRDefault="00A1364A"/>
  <w:p w14:paraId="0000003A" w14:textId="77777777" w:rsidR="00A1364A" w:rsidRDefault="00A1364A"/>
  <w:p w14:paraId="0000003B" w14:textId="77777777" w:rsidR="00A1364A" w:rsidRDefault="00A1364A"/>
  <w:p w14:paraId="0000003C" w14:textId="77777777" w:rsidR="00A1364A" w:rsidRDefault="00A1364A"/>
  <w:p w14:paraId="0000003D" w14:textId="77777777" w:rsidR="00A1364A" w:rsidRDefault="00A1364A"/>
  <w:p w14:paraId="0000003E" w14:textId="77777777" w:rsidR="00A1364A" w:rsidRDefault="00A1364A"/>
  <w:p w14:paraId="0000003F" w14:textId="77777777" w:rsidR="00A1364A" w:rsidRDefault="00A1364A"/>
  <w:p w14:paraId="00000040" w14:textId="77777777" w:rsidR="00A1364A" w:rsidRDefault="00A1364A"/>
  <w:p w14:paraId="00000041" w14:textId="77777777" w:rsidR="00A1364A" w:rsidRDefault="00A1364A"/>
  <w:p w14:paraId="00000042" w14:textId="77777777" w:rsidR="00A1364A" w:rsidRDefault="00A1364A"/>
  <w:p w14:paraId="00000043" w14:textId="77777777" w:rsidR="00A1364A" w:rsidRDefault="00A1364A"/>
  <w:p w14:paraId="00000044" w14:textId="77777777" w:rsidR="00A1364A" w:rsidRDefault="00A1364A"/>
  <w:p w14:paraId="00000045" w14:textId="77777777" w:rsidR="00A1364A" w:rsidRDefault="00A1364A"/>
  <w:p w14:paraId="00000046" w14:textId="77777777" w:rsidR="00A1364A" w:rsidRDefault="00A1364A"/>
  <w:p w14:paraId="00000047" w14:textId="77777777" w:rsidR="00A1364A" w:rsidRDefault="00A1364A"/>
  <w:p w14:paraId="00000048" w14:textId="77777777" w:rsidR="00A1364A" w:rsidRDefault="00A1364A"/>
  <w:p w14:paraId="00000049" w14:textId="77777777" w:rsidR="00A1364A" w:rsidRDefault="00A1364A"/>
  <w:p w14:paraId="0000004A" w14:textId="77777777" w:rsidR="00A1364A" w:rsidRDefault="00A1364A"/>
  <w:p w14:paraId="0000004B" w14:textId="77777777" w:rsidR="00A1364A" w:rsidRDefault="00A1364A"/>
  <w:p w14:paraId="0000004C" w14:textId="77777777" w:rsidR="00A1364A" w:rsidRDefault="00A1364A"/>
  <w:p w14:paraId="0000004D" w14:textId="77777777" w:rsidR="00A1364A" w:rsidRDefault="00A1364A"/>
  <w:p w14:paraId="0000004E" w14:textId="77777777" w:rsidR="00A1364A" w:rsidRDefault="00A1364A"/>
  <w:p w14:paraId="0000004F" w14:textId="77777777" w:rsidR="00A1364A" w:rsidRDefault="00A1364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687E6B1F" w:rsidR="00A1364A" w:rsidRDefault="00000000">
    <w:pPr>
      <w:jc w:val="right"/>
    </w:pPr>
    <w:r>
      <w:t xml:space="preserve">Pág. </w:t>
    </w:r>
    <w:r>
      <w:fldChar w:fldCharType="begin"/>
    </w:r>
    <w:r>
      <w:instrText>PAGE</w:instrText>
    </w:r>
    <w:r>
      <w:fldChar w:fldCharType="separate"/>
    </w:r>
    <w:r w:rsidR="00FE0E10">
      <w:rPr>
        <w:noProof/>
      </w:rPr>
      <w:t>1</w:t>
    </w:r>
    <w:r>
      <w:fldChar w:fldCharType="end"/>
    </w:r>
    <w:r>
      <w:t>/</w:t>
    </w:r>
    <w:r>
      <w:fldChar w:fldCharType="begin"/>
    </w:r>
    <w:r>
      <w:instrText>NUMPAGES</w:instrText>
    </w:r>
    <w:r>
      <w:fldChar w:fldCharType="separate"/>
    </w:r>
    <w:r w:rsidR="00FE0E10">
      <w:rPr>
        <w:noProof/>
      </w:rPr>
      <w:t>2</w:t>
    </w:r>
    <w:r>
      <w:fldChar w:fldCharType="end"/>
    </w:r>
  </w:p>
  <w:p w14:paraId="00000051" w14:textId="77777777" w:rsidR="00A1364A" w:rsidRDefault="00A1364A"/>
  <w:p w14:paraId="00000052" w14:textId="77777777" w:rsidR="00A1364A" w:rsidRDefault="00A136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50621" w14:textId="77777777" w:rsidR="00E94938" w:rsidRDefault="00E94938">
      <w:pPr>
        <w:spacing w:after="0" w:line="240" w:lineRule="auto"/>
      </w:pPr>
      <w:r>
        <w:separator/>
      </w:r>
    </w:p>
  </w:footnote>
  <w:footnote w:type="continuationSeparator" w:id="0">
    <w:p w14:paraId="347D967F" w14:textId="77777777" w:rsidR="00E94938" w:rsidRDefault="00E949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A1364A" w:rsidRDefault="00A1364A"/>
  <w:p w14:paraId="00000022" w14:textId="77777777" w:rsidR="00A1364A" w:rsidRDefault="00A1364A"/>
  <w:p w14:paraId="00000023" w14:textId="77777777" w:rsidR="00A1364A" w:rsidRDefault="00A1364A"/>
  <w:p w14:paraId="00000024" w14:textId="77777777" w:rsidR="00A1364A" w:rsidRDefault="00A1364A"/>
  <w:p w14:paraId="00000025" w14:textId="77777777" w:rsidR="00A1364A" w:rsidRDefault="00A1364A"/>
  <w:p w14:paraId="00000026" w14:textId="77777777" w:rsidR="00A1364A" w:rsidRDefault="00A1364A"/>
  <w:p w14:paraId="00000027" w14:textId="77777777" w:rsidR="00A1364A" w:rsidRDefault="00A1364A"/>
  <w:p w14:paraId="00000028" w14:textId="77777777" w:rsidR="00A1364A" w:rsidRDefault="00A1364A"/>
  <w:p w14:paraId="00000029" w14:textId="77777777" w:rsidR="00A1364A" w:rsidRDefault="00A1364A"/>
  <w:p w14:paraId="0000002A" w14:textId="77777777" w:rsidR="00A1364A" w:rsidRDefault="00A1364A"/>
  <w:p w14:paraId="0000002B" w14:textId="77777777" w:rsidR="00A1364A" w:rsidRDefault="00A1364A"/>
  <w:p w14:paraId="0000002C" w14:textId="77777777" w:rsidR="00A1364A" w:rsidRDefault="00A1364A"/>
  <w:p w14:paraId="0000002D" w14:textId="77777777" w:rsidR="00A1364A" w:rsidRDefault="00A1364A"/>
  <w:p w14:paraId="0000002E" w14:textId="77777777" w:rsidR="00A1364A" w:rsidRDefault="00A1364A"/>
  <w:p w14:paraId="0000002F" w14:textId="77777777" w:rsidR="00A1364A" w:rsidRDefault="00A1364A"/>
  <w:p w14:paraId="00000030" w14:textId="77777777" w:rsidR="00A1364A" w:rsidRDefault="00A1364A"/>
  <w:p w14:paraId="00000031" w14:textId="77777777" w:rsidR="00A1364A" w:rsidRDefault="00A1364A"/>
  <w:p w14:paraId="00000032" w14:textId="77777777" w:rsidR="00A1364A" w:rsidRDefault="00A1364A"/>
  <w:p w14:paraId="00000033" w14:textId="77777777" w:rsidR="00A1364A" w:rsidRDefault="00A1364A"/>
  <w:p w14:paraId="00000034" w14:textId="77777777" w:rsidR="00A1364A" w:rsidRDefault="00A1364A"/>
  <w:p w14:paraId="00000035" w14:textId="77777777" w:rsidR="00A1364A" w:rsidRDefault="00A1364A"/>
  <w:p w14:paraId="00000036" w14:textId="77777777" w:rsidR="00A1364A" w:rsidRDefault="00A1364A"/>
  <w:p w14:paraId="00000037" w14:textId="77777777" w:rsidR="00A1364A" w:rsidRDefault="00A136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77777777" w:rsidR="00A1364A" w:rsidRDefault="00A1364A">
    <w:pPr>
      <w:pBdr>
        <w:top w:val="nil"/>
        <w:left w:val="nil"/>
        <w:bottom w:val="nil"/>
        <w:right w:val="nil"/>
        <w:between w:val="nil"/>
      </w:pBdr>
      <w:tabs>
        <w:tab w:val="left" w:pos="6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333B36"/>
    <w:multiLevelType w:val="multilevel"/>
    <w:tmpl w:val="3738E334"/>
    <w:lvl w:ilvl="0">
      <w:start w:val="1"/>
      <w:numFmt w:val="bullet"/>
      <w:lvlText w:val="●"/>
      <w:lvlJc w:val="left"/>
      <w:pPr>
        <w:ind w:left="720" w:hanging="360"/>
      </w:pPr>
      <w:rPr>
        <w:rFonts w:ascii="Noto Sans" w:eastAsia="Noto Sans" w:hAnsi="Noto Sans" w:cs="Noto Sans"/>
        <w:b w:val="0"/>
        <w:color w:val="000000"/>
        <w:u w:val="none"/>
      </w:rPr>
    </w:lvl>
    <w:lvl w:ilvl="1">
      <w:start w:val="1"/>
      <w:numFmt w:val="bullet"/>
      <w:lvlText w:val="○"/>
      <w:lvlJc w:val="left"/>
      <w:pPr>
        <w:ind w:left="1440" w:hanging="360"/>
      </w:pPr>
      <w:rPr>
        <w:rFonts w:ascii="Noto Sans" w:eastAsia="Noto Sans" w:hAnsi="Noto Sans" w:cs="Noto Sans"/>
        <w:color w:val="000000"/>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D897C8C"/>
    <w:multiLevelType w:val="multilevel"/>
    <w:tmpl w:val="B1FC94BA"/>
    <w:lvl w:ilvl="0">
      <w:start w:val="1"/>
      <w:numFmt w:val="bullet"/>
      <w:lvlText w:val="●"/>
      <w:lvlJc w:val="left"/>
      <w:pPr>
        <w:ind w:left="720" w:hanging="360"/>
      </w:pPr>
      <w:rPr>
        <w:rFonts w:ascii="Noto Sans" w:eastAsia="Noto Sans" w:hAnsi="Noto Sans" w:cs="Noto Sans"/>
        <w:b w:val="0"/>
        <w:color w:val="000000"/>
        <w:u w:val="none"/>
      </w:rPr>
    </w:lvl>
    <w:lvl w:ilvl="1">
      <w:start w:val="1"/>
      <w:numFmt w:val="bullet"/>
      <w:lvlText w:val="○"/>
      <w:lvlJc w:val="left"/>
      <w:pPr>
        <w:ind w:left="1440" w:hanging="360"/>
      </w:pPr>
      <w:rPr>
        <w:rFonts w:ascii="Noto Sans" w:eastAsia="Noto Sans" w:hAnsi="Noto Sans" w:cs="Noto Sans"/>
        <w:color w:val="000000"/>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796562">
    <w:abstractNumId w:val="0"/>
  </w:num>
  <w:num w:numId="2" w16cid:durableId="1768892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64A"/>
    <w:rsid w:val="00A1364A"/>
    <w:rsid w:val="00D46FAF"/>
    <w:rsid w:val="00E7369E"/>
    <w:rsid w:val="00E94938"/>
    <w:rsid w:val="00FE0E1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2B1D1"/>
  <w15:docId w15:val="{14557876-DA71-4351-9FC0-6F8ACD5E7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354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u/5WKXAHU+Ys1pK36uq5eLIYlg==">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1701</Words>
  <Characters>9359</Characters>
  <Application>Microsoft Office Word</Application>
  <DocSecurity>0</DocSecurity>
  <Lines>77</Lines>
  <Paragraphs>22</Paragraphs>
  <ScaleCrop>false</ScaleCrop>
  <Company/>
  <LinksUpToDate>false</LinksUpToDate>
  <CharactersWithSpaces>11038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SEC. CONSEJO</cp:lastModifiedBy>
  <cp:revision>3</cp:revision>
  <dcterms:created xsi:type="dcterms:W3CDTF">2025-06-03T14:12:00Z</dcterms:created>
  <dcterms:modified xsi:type="dcterms:W3CDTF">2025-07-24T10:51:00Z</dcterms:modified>
</cp:coreProperties>
</file>