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40" w:lineRule="auto"/>
        <w:jc w:val="center"/>
        <w:rPr>
          <w:rFonts w:ascii="Century Gothic" w:cs="Century Gothic" w:eastAsia="Century Gothic" w:hAnsi="Century Gothic"/>
          <w:b w:val="1"/>
          <w:i w:val="1"/>
          <w:u w:val="single"/>
        </w:rPr>
      </w:pPr>
      <w:r w:rsidDel="00000000" w:rsidR="00000000" w:rsidRPr="00000000">
        <w:rPr>
          <w:rFonts w:ascii="Century Gothic" w:cs="Century Gothic" w:eastAsia="Century Gothic" w:hAnsi="Century Gothic"/>
          <w:b w:val="1"/>
          <w:u w:val="single"/>
          <w:rtl w:val="0"/>
        </w:rPr>
        <w:t xml:space="preserve"> Informe de Presidencia </w:t>
      </w:r>
      <w:r w:rsidDel="00000000" w:rsidR="00000000" w:rsidRPr="00000000">
        <w:rPr>
          <w:rtl w:val="0"/>
        </w:rPr>
      </w:r>
    </w:p>
    <w:p w:rsidR="00000000" w:rsidDel="00000000" w:rsidP="00000000" w:rsidRDefault="00000000" w:rsidRPr="00000000" w14:paraId="00000002">
      <w:pPr>
        <w:widowControl w:val="0"/>
        <w:spacing w:after="0" w:before="0" w:line="240" w:lineRule="auto"/>
        <w:jc w:val="center"/>
        <w:rPr>
          <w:rFonts w:ascii="Century Gothic" w:cs="Century Gothic" w:eastAsia="Century Gothic" w:hAnsi="Century Gothic"/>
          <w:b w:val="1"/>
          <w:u w:val="single"/>
        </w:rPr>
      </w:pPr>
      <w:bookmarkStart w:colFirst="0" w:colLast="0" w:name="_heading=h.gjdgxs" w:id="0"/>
      <w:bookmarkEnd w:id="0"/>
      <w:r w:rsidDel="00000000" w:rsidR="00000000" w:rsidRPr="00000000">
        <w:rPr>
          <w:rFonts w:ascii="Century Gothic" w:cs="Century Gothic" w:eastAsia="Century Gothic" w:hAnsi="Century Gothic"/>
          <w:b w:val="1"/>
          <w:u w:val="single"/>
          <w:rtl w:val="0"/>
        </w:rPr>
        <w:t xml:space="preserve">5° Reunión Ordinaria Consejo Directivo 13-06-2024  Modalidad Combinada</w:t>
      </w:r>
    </w:p>
    <w:p w:rsidR="00000000" w:rsidDel="00000000" w:rsidP="00000000" w:rsidRDefault="00000000" w:rsidRPr="00000000" w14:paraId="00000003">
      <w:pPr>
        <w:widowControl w:val="0"/>
        <w:spacing w:after="0" w:before="0" w:line="240" w:lineRule="auto"/>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widowControl w:val="0"/>
        <w:spacing w:after="0" w:before="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Decanato:</w:t>
      </w:r>
      <w:r w:rsidDel="00000000" w:rsidR="00000000" w:rsidRPr="00000000">
        <w:rPr>
          <w:rtl w:val="0"/>
        </w:rPr>
      </w:r>
    </w:p>
    <w:p w:rsidR="00000000" w:rsidDel="00000000" w:rsidP="00000000" w:rsidRDefault="00000000" w:rsidRPr="00000000" w14:paraId="00000005">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con el Diputado Provincial Daniel Lovera: el día 17/05 el Decano y el Secretario de Ciencia y Técnica se reunieron con el diputado para coordinar acciones de cooperación entre la Facultad y la Fundación ACEP.</w:t>
      </w:r>
    </w:p>
    <w:p w:rsidR="00000000" w:rsidDel="00000000" w:rsidP="00000000" w:rsidRDefault="00000000" w:rsidRPr="00000000" w14:paraId="00000006">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Acto “Día de la Revolución de Mayo”: el día 25/05 el Decano de la facultad participó del acto llevado a cabo frente al Palacio Municipal.</w:t>
      </w:r>
    </w:p>
    <w:p w:rsidR="00000000" w:rsidDel="00000000" w:rsidP="00000000" w:rsidRDefault="00000000" w:rsidRPr="00000000" w14:paraId="00000007">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Visita del Embajador de China en Argentina: el día 31/05 el Decano y la Vicedecana participaron de un encuentro, junto con otras autoridades de la UNLPam, con el Embajador de la República Popular China, Wang Wei y personal diplomático para explorar alternativas de vinculación y cooperación con Institutos de Educación Superior de ese país.</w:t>
      </w:r>
    </w:p>
    <w:p w:rsidR="00000000" w:rsidDel="00000000" w:rsidP="00000000" w:rsidRDefault="00000000" w:rsidRPr="00000000" w14:paraId="00000008">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Acreditación de la carrera Ingeniería Mecatrónica: el día 20/05 se recibió el informe de evaluación de la carrera. El día 03/06 de elevó la respuesta a la vista de los seis (6) requerimientos y de la única recomendación. Se está a la espera de la respuesta de la CONEAU.</w:t>
      </w:r>
    </w:p>
    <w:p w:rsidR="00000000" w:rsidDel="00000000" w:rsidP="00000000" w:rsidRDefault="00000000" w:rsidRPr="00000000" w14:paraId="00000009">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Acreditación de la carrera Ingeniería en Sistemas: el día 31/05 se recibió el informe de evaluación de la carrera y se cuenta con 30 días hábiles para presentar la respuesta a los requisitos observados, en este caso diez (10) requerimientos.</w:t>
      </w:r>
    </w:p>
    <w:p w:rsidR="00000000" w:rsidDel="00000000" w:rsidP="00000000" w:rsidRDefault="00000000" w:rsidRPr="00000000" w14:paraId="0000000A">
      <w:pPr>
        <w:numPr>
          <w:ilvl w:val="0"/>
          <w:numId w:val="5"/>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Reunión con la Universidad de Villa Mercedes: el día  29/05, con el equipo de gestión, nos reunimos con el Director de la Escuela de Ingeniería y Ciencias Ambientales, Ing. Alejandro Rosa, y referentes del área biomédica para organizar el  dictado de la asignatura Biomecánica de la carrera Ingeniería Biomédica.</w:t>
      </w:r>
    </w:p>
    <w:p w:rsidR="00000000" w:rsidDel="00000000" w:rsidP="00000000" w:rsidRDefault="00000000" w:rsidRPr="00000000" w14:paraId="0000000B">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Avances en Plan Estratégico: la Comisión de Planificación Institucional, que se encargó de la escritura del plan, ya completó su tarea. El siguiente paso es la socialización del mismo (comunidad universitaria e instituciones del medio).</w:t>
      </w:r>
    </w:p>
    <w:p w:rsidR="00000000" w:rsidDel="00000000" w:rsidP="00000000" w:rsidRDefault="00000000" w:rsidRPr="00000000" w14:paraId="0000000C">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Presentación de la empresa Ormazabal: el día 05/06 </w:t>
      </w:r>
      <w:r w:rsidDel="00000000" w:rsidR="00000000" w:rsidRPr="00000000">
        <w:rPr>
          <w:rFonts w:ascii="Century Gothic" w:cs="Century Gothic" w:eastAsia="Century Gothic" w:hAnsi="Century Gothic"/>
          <w:color w:val="212529"/>
          <w:rtl w:val="0"/>
        </w:rPr>
        <w:t xml:space="preserve">personal de la empresa Ormazábal brindó una charla especializada sobre el nuevo equipamiento de celdas de media tensión (24 kV). Con presencia de trabajadores de la cooperativa local y de estudiantes de la Facultad, se abordaron temáticas vinculadas a las comunicaciones, telemando, etc. Para finalizar la charla se ofreció una demostración en el parque del Centro Universitario donde fue presentado el “Ormamóvil”, una combi en donde se exhibieron los productos de la empresa.</w:t>
      </w:r>
      <w:r w:rsidDel="00000000" w:rsidR="00000000" w:rsidRPr="00000000">
        <w:rPr>
          <w:rtl w:val="0"/>
        </w:rPr>
      </w:r>
    </w:p>
    <w:p w:rsidR="00000000" w:rsidDel="00000000" w:rsidP="00000000" w:rsidRDefault="00000000" w:rsidRPr="00000000" w14:paraId="0000000D">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Consejo Superior:</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aprobó la designación del Dr. Rogelio HECKER como Profesor Titular con dedicación Exclusiva en la asignatura Conocimiento de Materiales (05/06).</w:t>
      </w:r>
    </w:p>
    <w:p w:rsidR="00000000" w:rsidDel="00000000" w:rsidP="00000000" w:rsidRDefault="00000000" w:rsidRPr="00000000" w14:paraId="0000000F">
      <w:pPr>
        <w:spacing w:after="0" w:line="252.00000000000003"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widowControl w:val="0"/>
        <w:spacing w:after="0" w:before="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Académica:</w:t>
      </w:r>
    </w:p>
    <w:p w:rsidR="00000000" w:rsidDel="00000000" w:rsidP="00000000" w:rsidRDefault="00000000" w:rsidRPr="00000000" w14:paraId="00000011">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SACAU  (Sistema Argentino de Créditos Académicos Universitarios): se asistió a las reuniones organizadas por la Sec. Académica de Rectorado. Se conformó el equipo para analizar la carrera Analista Programador, integrada por Hugo Alfonso (Director de Carrera). Federico Kovac, María de los Angeles Martín (Directores de  Departamento), Gabriela Minetti, Fernanda Papa, Carolina</w:t>
        <w:tab/>
        <w:t xml:space="preserve">Salto, María Belén Rivera, Juan Carlos Hernández (Docentes), Agustín Hidalgo, Tomás Lasca (Alumnos), Exequiel Rodriguez, Néstor García (Sec. Académica). Se mantuvo la primera reunión, con la Sec. Académica de Rectorado y se comenzará con el plan de trabajo. El respaldo institucional al equipo se implementará mediante una Resolución de Decano.</w:t>
      </w:r>
    </w:p>
    <w:p w:rsidR="00000000" w:rsidDel="00000000" w:rsidP="00000000" w:rsidRDefault="00000000" w:rsidRPr="00000000" w14:paraId="00000012">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Reunión Fundación para el Desarrollo Regional: llevada a cabo el día 21 de mayo, se informaron de cursos a llevar a cabo y se propuso una actualización operatoria de créditos. Montos hasta $ 2.000.000 y tasa 45%, con algunos beneficios por pago en término.</w:t>
      </w:r>
    </w:p>
    <w:p w:rsidR="00000000" w:rsidDel="00000000" w:rsidP="00000000" w:rsidRDefault="00000000" w:rsidRPr="00000000" w14:paraId="00000013">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incorporará en los llamados de docentes interinos, un documento donde se informe, las </w:t>
      </w:r>
      <w:r w:rsidDel="00000000" w:rsidR="00000000" w:rsidRPr="00000000">
        <w:rPr>
          <w:rFonts w:ascii="Century Gothic" w:cs="Century Gothic" w:eastAsia="Century Gothic" w:hAnsi="Century Gothic"/>
          <w:b w:val="1"/>
          <w:i w:val="1"/>
          <w:rtl w:val="0"/>
        </w:rPr>
        <w:t xml:space="preserve">Condiciones a Cumplir en la Docencia Universitaria</w:t>
      </w:r>
      <w:r w:rsidDel="00000000" w:rsidR="00000000" w:rsidRPr="00000000">
        <w:rPr>
          <w:rFonts w:ascii="Century Gothic" w:cs="Century Gothic" w:eastAsia="Century Gothic" w:hAnsi="Century Gothic"/>
          <w:rtl w:val="0"/>
        </w:rPr>
        <w:t xml:space="preserve">, incluyendo los días y horarios de la asignatura, la carga horaria según dedicación y en caso de presentar una incompatibilidad, informar como será subsanada.</w:t>
      </w:r>
    </w:p>
    <w:p w:rsidR="00000000" w:rsidDel="00000000" w:rsidP="00000000" w:rsidRDefault="00000000" w:rsidRPr="00000000" w14:paraId="00000014">
      <w:pPr>
        <w:spacing w:after="0" w:line="252.00000000000003" w:lineRule="auto"/>
        <w:ind w:left="720" w:firstLine="0"/>
        <w:jc w:val="both"/>
        <w:rPr>
          <w:rFonts w:ascii="Century Gothic" w:cs="Century Gothic" w:eastAsia="Century Gothic" w:hAnsi="Century Gothic"/>
          <w:u w:val="none"/>
        </w:rPr>
      </w:pPr>
      <w:r w:rsidDel="00000000" w:rsidR="00000000" w:rsidRPr="00000000">
        <w:rPr>
          <w:rtl w:val="0"/>
        </w:rPr>
      </w:r>
    </w:p>
    <w:p w:rsidR="00000000" w:rsidDel="00000000" w:rsidP="00000000" w:rsidRDefault="00000000" w:rsidRPr="00000000" w14:paraId="00000015">
      <w:pPr>
        <w:widowControl w:val="0"/>
        <w:spacing w:after="0" w:before="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Administrativa</w:t>
      </w:r>
    </w:p>
    <w:p w:rsidR="00000000" w:rsidDel="00000000" w:rsidP="00000000" w:rsidRDefault="00000000" w:rsidRPr="00000000" w14:paraId="00000016">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Obras:</w:t>
      </w:r>
    </w:p>
    <w:p w:rsidR="00000000" w:rsidDel="00000000" w:rsidP="00000000" w:rsidRDefault="00000000" w:rsidRPr="00000000" w14:paraId="00000017">
      <w:pPr>
        <w:numPr>
          <w:ilvl w:val="0"/>
          <w:numId w:val="1"/>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Aulas Audiovisuales: la obra ya se encuentra prácticamente terminada y con la alimentación eléctrica desde el tablero principal del Centro Universitario. La habilitación para el uso se encuentra demorada por cuestiones administrativas (presentación de planos y final de obra) que Rectorado está resolviendo. </w:t>
      </w:r>
    </w:p>
    <w:p w:rsidR="00000000" w:rsidDel="00000000" w:rsidP="00000000" w:rsidRDefault="00000000" w:rsidRPr="00000000" w14:paraId="00000018">
      <w:pPr>
        <w:numPr>
          <w:ilvl w:val="0"/>
          <w:numId w:val="1"/>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 gas: se finalizó la obra general y ya se cuenta con el servicio habilitado por Camuzzi, a excepción de la zona de aulas sobre calle 9. Este retraso se debió a que la Distribuidora solicitó la ampliación del nicho de regulación y medición.</w:t>
      </w:r>
    </w:p>
    <w:p w:rsidR="00000000" w:rsidDel="00000000" w:rsidP="00000000" w:rsidRDefault="00000000" w:rsidRPr="00000000" w14:paraId="00000019">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Equipamientos:</w:t>
      </w:r>
    </w:p>
    <w:p w:rsidR="00000000" w:rsidDel="00000000" w:rsidP="00000000" w:rsidRDefault="00000000" w:rsidRPr="00000000" w14:paraId="0000001A">
      <w:pPr>
        <w:numPr>
          <w:ilvl w:val="0"/>
          <w:numId w:val="2"/>
        </w:numPr>
        <w:spacing w:after="0" w:line="252.00000000000003" w:lineRule="auto"/>
        <w:ind w:left="1570.39370078740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Mobiliario para aulas: ya se encuentra el proceso licitatorio del mobiliario correspondiente a mesas, sillas y pupitres. La apertura de la misma está prevista para el 18 de este mes.</w:t>
      </w:r>
    </w:p>
    <w:p w:rsidR="00000000" w:rsidDel="00000000" w:rsidP="00000000" w:rsidRDefault="00000000" w:rsidRPr="00000000" w14:paraId="0000001B">
      <w:pPr>
        <w:numPr>
          <w:ilvl w:val="0"/>
          <w:numId w:val="2"/>
        </w:numPr>
        <w:spacing w:after="0" w:line="252.00000000000003" w:lineRule="auto"/>
        <w:ind w:left="1570.3937007874017"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Pantallas LED: se han adquirido 5 pantallas de 70” para completar la instalación en las aulas ya en uso y se está a la espera del acceso a la obra para la instalación de las correspondientes a las Aulas Audiovisuales. En el mismo sentido se informa que se encuentran construidos los pizarrones para las nuevas aulas.</w:t>
      </w:r>
    </w:p>
    <w:p w:rsidR="00000000" w:rsidDel="00000000" w:rsidP="00000000" w:rsidRDefault="00000000" w:rsidRPr="00000000" w14:paraId="0000001C">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Situación presupuestaria:</w:t>
      </w:r>
    </w:p>
    <w:p w:rsidR="00000000" w:rsidDel="00000000" w:rsidP="00000000" w:rsidRDefault="00000000" w:rsidRPr="00000000" w14:paraId="0000001D">
      <w:pPr>
        <w:numPr>
          <w:ilvl w:val="0"/>
          <w:numId w:val="3"/>
        </w:numPr>
        <w:spacing w:after="0" w:line="252.00000000000003" w:lineRule="auto"/>
        <w:ind w:left="1559.0551181102362" w:hanging="360.000000000000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Según información de la Sec. Económica Administrativa de Rectorado lo anunciado por la Secretaría de Educación de Nación, en cuanto a la equiparación de los aumentos para funcionamiento con la UBA, aún no se ha recibido la transferencia de fondos, supuestamente se concretaría en el mes de julio. También se desconoce cómo será la implementación de los montos mensuales y los eventuales retroactivos.</w:t>
      </w:r>
    </w:p>
    <w:p w:rsidR="00000000" w:rsidDel="00000000" w:rsidP="00000000" w:rsidRDefault="00000000" w:rsidRPr="00000000" w14:paraId="0000001E">
      <w:pPr>
        <w:widowControl w:val="0"/>
        <w:spacing w:after="0" w:before="0" w:line="24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widowControl w:val="0"/>
        <w:spacing w:after="0" w:before="0" w:line="240"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de Ciencia y Técnica</w:t>
      </w:r>
    </w:p>
    <w:p w:rsidR="00000000" w:rsidDel="00000000" w:rsidP="00000000" w:rsidRDefault="00000000" w:rsidRPr="00000000" w14:paraId="00000020">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de la Mesa de Desarrollo Industrial del Gobierno de la Provincia de la Pampa: el día 17/05 la Facultad de Ingeniería fue invitada junto a diferentes actores del sector tecnológico de la provincia, a participar de la mesa en el marco de la estrategia del Gobierno Provincial para el desarrollo de la Economía del Conocimiento. Entre los puntos sobresalientes de la reunión, se destacan la presentación de la estrategia provincial de apoyo a la Economía del Conocimiento, la descripción de la nueva línea de financiamiento por parte del Gobierno junto al CFI y la convocatoria para la radicación de empresas en el Parque Industrial de Santa Rosa.</w:t>
      </w:r>
    </w:p>
    <w:p w:rsidR="00000000" w:rsidDel="00000000" w:rsidP="00000000" w:rsidRDefault="00000000" w:rsidRPr="00000000" w14:paraId="00000021">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con MV Ignacio Kotani (ex Sec. de Extensión de la UNLPam): el día 22/05 nos reunimos junto al Secretario Académico con el objetivo de avanzar en una agenda de trabajo sobre la curricularización de la extensión en la Facultad. Actividad que se continúa desarrollando desde el año pasado.</w:t>
      </w:r>
    </w:p>
    <w:p w:rsidR="00000000" w:rsidDel="00000000" w:rsidP="00000000" w:rsidRDefault="00000000" w:rsidRPr="00000000" w14:paraId="00000022">
      <w:pPr>
        <w:numPr>
          <w:ilvl w:val="0"/>
          <w:numId w:val="5"/>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Reunión del Consejo de Investigación y Postgrado de la UNLPam: se realizó el 03/06 y se trataron dos temas. El primero es el Programa Doctorados 2023, correspondiente a la ex Secretaría de Políticas Universitarias (SPU). El proyecto presentado por la UNLPam fue evaluado y aprobado según fue comunicado a la UNLPam el 14 de noviembre de 2023. Del monto total aprobado ($37.488.800) se le transfirió a la UNLPam la suma de $18.744.401,00. De lo recibido se utilizaron $6.381.197,16 para la convocatoria a becas de terminalidad de doctorado (Resolución de Rector N.º 62/2024), por lo que restan utilizar $12.363.203,84.  Se presentaron 6 propuestas para fortalecimiento y/o creación de doctorados. La Facultad de Ingeniería presentó la propuesta de un Doctorado Interinstitucional en Inteligencia Artificial (creación) (FI) por $1.545.400,48. El tema restante tuvo que ver con el comienzo del tratamiento sobre las resoluciones que involucran proyectos y programas de Investigación y polinomio de distribución.</w:t>
      </w:r>
    </w:p>
    <w:p w:rsidR="00000000" w:rsidDel="00000000" w:rsidP="00000000" w:rsidRDefault="00000000" w:rsidRPr="00000000" w14:paraId="00000023">
      <w:pPr>
        <w:numPr>
          <w:ilvl w:val="0"/>
          <w:numId w:val="5"/>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del Consejo de Extensión de la UNLPam: el día 11/06 se realizó la reunión del Consejo de Extensión tratando los siguientes temas: Selección de las Gestorías Estudiantiles en Extensión y aprobación de informes; difusión de la Convocatoria de Extensión 2024 y propuesta de comité evaluador; espacio de acompañamiento para la formulación y ejecución de propuestas; producción de micros televisivos junto al CPA.</w:t>
      </w:r>
    </w:p>
    <w:p w:rsidR="00000000" w:rsidDel="00000000" w:rsidP="00000000" w:rsidRDefault="00000000" w:rsidRPr="00000000" w14:paraId="00000024">
      <w:pPr>
        <w:numPr>
          <w:ilvl w:val="0"/>
          <w:numId w:val="5"/>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Agenda de Difusión: en el marco de las Jornadas de Puertas Abiertas a llevarse a cabo en el centro universitario, desde el área de difusión se están organizando videos promocionales, y distintas actividades junto a docentes, grupos de trabajo y Centro de Estudiantes con el fin de desarrollar diferentes muestras con prototipos y desarrollos que representen actividades pertinentes al perfil de nuestros egresados. Asimismo está planificada la agenda (sujeta a presupuesto) para participar a ferias y colegios durante el próximo semestre a 9 de Julio, Pehuajó, Coronel Suárez, 30 de Agosto, Trenque Lauquen, General Roca, Villa Regina y Neuquén entre otras.</w:t>
      </w:r>
    </w:p>
    <w:p w:rsidR="00000000" w:rsidDel="00000000" w:rsidP="00000000" w:rsidRDefault="00000000" w:rsidRPr="00000000" w14:paraId="00000025">
      <w:pPr>
        <w:spacing w:after="0" w:line="252.00000000000003" w:lineRule="auto"/>
        <w:ind w:left="720" w:firstLine="0"/>
        <w:jc w:val="both"/>
        <w:rPr>
          <w:rFonts w:ascii="Century Gothic" w:cs="Century Gothic" w:eastAsia="Century Gothic" w:hAnsi="Century Gothic"/>
          <w:color w:val="212529"/>
        </w:rPr>
      </w:pPr>
      <w:r w:rsidDel="00000000" w:rsidR="00000000" w:rsidRPr="00000000">
        <w:rPr>
          <w:rtl w:val="0"/>
        </w:rPr>
      </w:r>
    </w:p>
    <w:p w:rsidR="00000000" w:rsidDel="00000000" w:rsidP="00000000" w:rsidRDefault="00000000" w:rsidRPr="00000000" w14:paraId="00000026">
      <w:pPr>
        <w:widowControl w:val="0"/>
        <w:spacing w:after="0" w:before="0" w:line="240" w:lineRule="auto"/>
        <w:ind w:left="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7">
      <w:pPr>
        <w:widowControl w:val="0"/>
        <w:spacing w:after="0" w:before="0" w:line="240" w:lineRule="auto"/>
        <w:jc w:val="both"/>
        <w:rPr>
          <w:rFonts w:ascii="Century Gothic" w:cs="Century Gothic" w:eastAsia="Century Gothic" w:hAnsi="Century Gothic"/>
        </w:rPr>
      </w:pPr>
      <w:r w:rsidDel="00000000" w:rsidR="00000000" w:rsidRPr="00000000">
        <w:rPr>
          <w:rtl w:val="0"/>
        </w:rPr>
      </w:r>
    </w:p>
    <w:sectPr>
      <w:headerReference r:id="rId7" w:type="default"/>
      <w:headerReference r:id="rId8" w:type="even"/>
      <w:footerReference r:id="rId9" w:type="default"/>
      <w:footerReference r:id="rId10" w:type="even"/>
      <w:pgSz w:h="16840" w:w="11907" w:orient="portrait"/>
      <w:pgMar w:bottom="568" w:top="851" w:left="1361" w:right="851"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right"/>
      <w:rPr/>
    </w:pPr>
    <w:r w:rsidDel="00000000" w:rsidR="00000000" w:rsidRPr="00000000">
      <w:rPr>
        <w:rtl w:val="0"/>
      </w:rPr>
      <w:t xml:space="preserve">Pág.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681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720" w:hanging="360"/>
      </w:pPr>
      <w:rPr>
        <w:rFonts w:ascii="Noto Sans" w:cs="Noto Sans" w:eastAsia="Noto Sans" w:hAnsi="Noto Sans"/>
        <w:b w:val="0"/>
        <w:color w:val="000000"/>
        <w:u w:val="none"/>
      </w:rPr>
    </w:lvl>
    <w:lvl w:ilvl="1">
      <w:start w:val="1"/>
      <w:numFmt w:val="decimal"/>
      <w:lvlText w:val="%2."/>
      <w:lvlJc w:val="left"/>
      <w:pPr>
        <w:ind w:left="1440" w:hanging="360"/>
      </w:pPr>
      <w:rPr>
        <w:rFonts w:ascii="Noto Sans" w:cs="Noto Sans" w:eastAsia="Noto Sans" w:hAnsi="Noto Sans"/>
        <w:color w:val="000000"/>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1E4WTM6okrs7nPJIuQkx2ZS7A==">CgMxLjAyCGguZ2pkZ3hzOAByITFDaXJzWXRjZFJqaDV2LXpxV1pkcnNkV0xycUFvcmd0ZQ==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