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0" w:before="0" w:line="240" w:lineRule="auto"/>
        <w:jc w:val="center"/>
        <w:rPr>
          <w:rFonts w:ascii="Century Gothic" w:cs="Century Gothic" w:eastAsia="Century Gothic" w:hAnsi="Century Gothic"/>
          <w:b w:val="1"/>
          <w:i w:val="1"/>
          <w:u w:val="single"/>
        </w:rPr>
      </w:pPr>
      <w:r w:rsidDel="00000000" w:rsidR="00000000" w:rsidRPr="00000000">
        <w:rPr>
          <w:rFonts w:ascii="Century Gothic" w:cs="Century Gothic" w:eastAsia="Century Gothic" w:hAnsi="Century Gothic"/>
          <w:b w:val="1"/>
          <w:u w:val="single"/>
          <w:rtl w:val="0"/>
        </w:rPr>
        <w:t xml:space="preserve"> Informe de Presidencia </w:t>
      </w:r>
      <w:r w:rsidDel="00000000" w:rsidR="00000000" w:rsidRPr="00000000">
        <w:rPr>
          <w:rtl w:val="0"/>
        </w:rPr>
      </w:r>
    </w:p>
    <w:p w:rsidR="00000000" w:rsidDel="00000000" w:rsidP="00000000" w:rsidRDefault="00000000" w:rsidRPr="00000000" w14:paraId="00000002">
      <w:pPr>
        <w:widowControl w:val="0"/>
        <w:spacing w:after="0" w:before="0" w:line="240" w:lineRule="auto"/>
        <w:jc w:val="center"/>
        <w:rPr>
          <w:rFonts w:ascii="Century Gothic" w:cs="Century Gothic" w:eastAsia="Century Gothic" w:hAnsi="Century Gothic"/>
          <w:b w:val="1"/>
          <w:u w:val="single"/>
        </w:rPr>
      </w:pPr>
      <w:bookmarkStart w:colFirst="0" w:colLast="0" w:name="_heading=h.gjdgxs" w:id="0"/>
      <w:bookmarkEnd w:id="0"/>
      <w:r w:rsidDel="00000000" w:rsidR="00000000" w:rsidRPr="00000000">
        <w:rPr>
          <w:rFonts w:ascii="Century Gothic" w:cs="Century Gothic" w:eastAsia="Century Gothic" w:hAnsi="Century Gothic"/>
          <w:b w:val="1"/>
          <w:u w:val="single"/>
          <w:rtl w:val="0"/>
        </w:rPr>
        <w:t xml:space="preserve">4° Reunión Ordinaria Consejo Directivo 16-05-2024  Modalidad Combinada</w:t>
      </w:r>
    </w:p>
    <w:p w:rsidR="00000000" w:rsidDel="00000000" w:rsidP="00000000" w:rsidRDefault="00000000" w:rsidRPr="00000000" w14:paraId="00000003">
      <w:pPr>
        <w:widowControl w:val="0"/>
        <w:spacing w:after="0" w:before="0" w:line="240" w:lineRule="auto"/>
        <w:jc w:val="both"/>
        <w:rPr>
          <w:rFonts w:ascii="Century Gothic" w:cs="Century Gothic" w:eastAsia="Century Gothic" w:hAnsi="Century Gothic"/>
          <w:b w:val="1"/>
          <w:i w:val="1"/>
        </w:rPr>
      </w:pPr>
      <w:r w:rsidDel="00000000" w:rsidR="00000000" w:rsidRPr="00000000">
        <w:rPr>
          <w:rtl w:val="0"/>
        </w:rPr>
      </w:r>
    </w:p>
    <w:p w:rsidR="00000000" w:rsidDel="00000000" w:rsidP="00000000" w:rsidRDefault="00000000" w:rsidRPr="00000000" w14:paraId="00000004">
      <w:pPr>
        <w:widowControl w:val="0"/>
        <w:spacing w:after="0" w:before="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Decanato:</w:t>
      </w:r>
      <w:r w:rsidDel="00000000" w:rsidR="00000000" w:rsidRPr="00000000">
        <w:rPr>
          <w:rtl w:val="0"/>
        </w:rPr>
      </w:r>
    </w:p>
    <w:p w:rsidR="00000000" w:rsidDel="00000000" w:rsidP="00000000" w:rsidRDefault="00000000" w:rsidRPr="00000000" w14:paraId="00000005">
      <w:pPr>
        <w:numPr>
          <w:ilvl w:val="0"/>
          <w:numId w:val="3"/>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Semana Nano: durante la semana del 6 de mayo se realizó la Semana Nano, organizada por la Fundación Argentina de Nanotecnología y el Ministerio de la Producción de La Pampa, a través de la Agencia CITIA y la Dirección General de Economía del Conocimiento. Este evento fue declarado de interés institucional por la Universidad Nacional de La Pampa. Se participó del acto inaugural realizado en las instalaciones del CITIA, de las charlas de nanotecnología para investigadores, tecnólogos, científicos, docentes universitarios y empresarios (Santa Rosa y General Pico) y de la Performance Nano (Medano). Las presentaciones estuvieron enfocadas en las potencialidades de la nano para la Provincia y para el futuro profesional de los jóvenes. </w:t>
      </w:r>
    </w:p>
    <w:p w:rsidR="00000000" w:rsidDel="00000000" w:rsidP="00000000" w:rsidRDefault="00000000" w:rsidRPr="00000000" w14:paraId="00000006">
      <w:pPr>
        <w:numPr>
          <w:ilvl w:val="0"/>
          <w:numId w:val="3"/>
        </w:numPr>
        <w:spacing w:after="0"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Inscripción Programa Federal de Gestión Energética: es un programa financiado por el CFI (Consejo Federal de Inversiones) y llevado adelante en la provincia por la Secretaría de Energía y el Ministerio de Producción. Apunta a formar gestores energéticos en empresas productivas de la provincia (asistencia técnica). Está dirigido a ingenieros, estudiantes avanzados o con experiencia en la temática. La  capacitación es virtual y asincrónica, con una o dos clases presenciales.</w:t>
      </w:r>
    </w:p>
    <w:p w:rsidR="00000000" w:rsidDel="00000000" w:rsidP="00000000" w:rsidRDefault="00000000" w:rsidRPr="00000000" w14:paraId="00000007">
      <w:pPr>
        <w:numPr>
          <w:ilvl w:val="0"/>
          <w:numId w:val="3"/>
        </w:numPr>
        <w:spacing w:after="0"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Reunión con la Oficina Comercial y Cultural de Taipéi en Argentina. El día 16 de mayo se mantuvo una reunión virtual con la Sra. Embajadora de Taiwán, el consejero de Asuntos Políticos y Académicos de dicho país y la Diputada Provincial Noelia Viara. Los representantes de la embajada expusieron el programa sobre cursos de capacitación de corta duración (entre diez y quince días) para estudiantes avanzados de carreras que se dictan en la Facultad como así también las convocatorias a becas de grado y posgrado.</w:t>
      </w:r>
      <w:r w:rsidDel="00000000" w:rsidR="00000000" w:rsidRPr="00000000">
        <w:rPr>
          <w:rtl w:val="0"/>
        </w:rPr>
      </w:r>
    </w:p>
    <w:p w:rsidR="00000000" w:rsidDel="00000000" w:rsidP="00000000" w:rsidRDefault="00000000" w:rsidRPr="00000000" w14:paraId="00000008">
      <w:pPr>
        <w:numPr>
          <w:ilvl w:val="0"/>
          <w:numId w:val="3"/>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75º Reunión y Asamblea Plenaria CONFEDI: los días 16 y 17 de mayo se está realizando la reunión en la Facultad de Ingeniería de la UNER (Universidad Nacional de Entre Ríos) en Oro Verde. En esta oportunidad la Facultad no asistió por razones presupuestarias.</w:t>
      </w:r>
    </w:p>
    <w:p w:rsidR="00000000" w:rsidDel="00000000" w:rsidP="00000000" w:rsidRDefault="00000000" w:rsidRPr="00000000" w14:paraId="00000009">
      <w:pPr>
        <w:numPr>
          <w:ilvl w:val="0"/>
          <w:numId w:val="3"/>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Consejo Superior:</w:t>
      </w: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2.00000000000003" w:lineRule="auto"/>
        <w:ind w:left="1275.5905511811022" w:right="0" w:hanging="33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 a</w:t>
      </w:r>
      <w:r w:rsidDel="00000000" w:rsidR="00000000" w:rsidRPr="00000000">
        <w:rPr>
          <w:rFonts w:ascii="Century Gothic" w:cs="Century Gothic" w:eastAsia="Century Gothic" w:hAnsi="Century Gothic"/>
          <w:rtl w:val="0"/>
        </w:rPr>
        <w:t xml:space="preserve">probó el Proyecto de Ejecución del Superávit Inciso 1, correspondiente al presupuesto 2023 de la Facultad de Ingeniería de la UNLPam (08/05).</w:t>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2.00000000000003" w:lineRule="auto"/>
        <w:ind w:left="1275.5905511811022" w:right="0" w:hanging="33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 dió de baja del patrimonio de la Universidad Nacional de La Pampa el bien de la Facultad de Ingeniería que se donó al Asilo de Ancianos (08/05).</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2.00000000000003" w:lineRule="auto"/>
        <w:ind w:left="1275.5905511811022" w:right="0" w:hanging="33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 aprobó</w:t>
      </w:r>
      <w:r w:rsidDel="00000000" w:rsidR="00000000" w:rsidRPr="00000000">
        <w:rPr>
          <w:rFonts w:ascii="Century Gothic" w:cs="Century Gothic" w:eastAsia="Century Gothic" w:hAnsi="Century Gothic"/>
          <w:rtl w:val="0"/>
        </w:rPr>
        <w:t xml:space="preserve"> la incorporación del Sistema Argentino de Créditos Académicos Universitarios –SACAU- en el ámbito de la Universidad Nacional de La Pampa, de acuerdo con lo establecido por la Resolución Nº 2598/2023 del Ministerio de Educación de Nación (08/05).</w:t>
      </w:r>
      <w:r w:rsidDel="00000000" w:rsidR="00000000" w:rsidRPr="00000000">
        <w:rPr>
          <w:rtl w:val="0"/>
        </w:rPr>
      </w:r>
    </w:p>
    <w:p w:rsidR="00000000" w:rsidDel="00000000" w:rsidP="00000000" w:rsidRDefault="00000000" w:rsidRPr="00000000" w14:paraId="0000000D">
      <w:pPr>
        <w:spacing w:after="0" w:line="252.00000000000003"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E">
      <w:pPr>
        <w:widowControl w:val="0"/>
        <w:spacing w:after="0" w:before="0" w:line="240"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Secretaría Académica:</w:t>
      </w:r>
    </w:p>
    <w:p w:rsidR="00000000" w:rsidDel="00000000" w:rsidP="00000000" w:rsidRDefault="00000000" w:rsidRPr="00000000" w14:paraId="0000000F">
      <w:pPr>
        <w:numPr>
          <w:ilvl w:val="0"/>
          <w:numId w:val="3"/>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Becas Belgrano: Se renovaron las becas becas Belgrano. En la Facultad de Ingeniería hay 31 alumnos que renovaron la misma. Además de cumplir con las condiciones académicas, los becarios deben obligatoriamente realizar una actividad académica en Proyectos de Difusión, Investigación, Extensión, etc. Próximamente la Secretaría informará a los alumnos y realizará el seguimiento de las actividades.</w:t>
      </w:r>
    </w:p>
    <w:p w:rsidR="00000000" w:rsidDel="00000000" w:rsidP="00000000" w:rsidRDefault="00000000" w:rsidRPr="00000000" w14:paraId="00000010">
      <w:pPr>
        <w:numPr>
          <w:ilvl w:val="0"/>
          <w:numId w:val="3"/>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 abrió una convocatoria del Programa de Movilidad Internacional de Estudiantes de la UNLPam -modalidad PRESENCIAL- correspondiente a los Programas PILA-CIN y PAME-UDUAL. Se otorgarán dos (2) becas de movilidad internacional para el segundo cuatrimestre de 2024, con destino a Universidades de Colombia y Ecuador. Apertura 14 mayo - Cierre 27 de mayo 10:00 horas.</w:t>
      </w:r>
    </w:p>
    <w:p w:rsidR="00000000" w:rsidDel="00000000" w:rsidP="00000000" w:rsidRDefault="00000000" w:rsidRPr="00000000" w14:paraId="00000011">
      <w:pPr>
        <w:numPr>
          <w:ilvl w:val="0"/>
          <w:numId w:val="3"/>
        </w:numPr>
        <w:spacing w:after="0" w:line="252.00000000000003"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Plan de Trabajo para avanzar en el proceso de definición y asignación de Créditos Académicos basados en el volumen total de trabajo del estudiante (SACAU). Se prevé que comience el lunes 20 de mayo con reuniones entre decanos/as, secretarías académicas y a las 15:00 horas se hará una presentación de la temática a la comunidad universitaria. Para la concreción del trabajo la Secretaría Académica de la UNLPam cuenta con el asesoramiento del Dr. Pablo Beneitone, especialista en la temática quien tendrá a cargo las reuniones y la presentación mencionada a la comunidad universitaria.</w:t>
      </w:r>
    </w:p>
    <w:p w:rsidR="00000000" w:rsidDel="00000000" w:rsidP="00000000" w:rsidRDefault="00000000" w:rsidRPr="00000000" w14:paraId="00000012">
      <w:pPr>
        <w:spacing w:after="0" w:line="252.00000000000003"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3">
      <w:pPr>
        <w:widowControl w:val="0"/>
        <w:spacing w:after="0" w:before="0" w:line="240"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Secretaría Administrativa</w:t>
      </w:r>
    </w:p>
    <w:p w:rsidR="00000000" w:rsidDel="00000000" w:rsidP="00000000" w:rsidRDefault="00000000" w:rsidRPr="00000000" w14:paraId="00000014">
      <w:pPr>
        <w:numPr>
          <w:ilvl w:val="0"/>
          <w:numId w:val="3"/>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Obras:</w:t>
      </w:r>
    </w:p>
    <w:p w:rsidR="00000000" w:rsidDel="00000000" w:rsidP="00000000" w:rsidRDefault="00000000" w:rsidRPr="00000000" w14:paraId="00000015">
      <w:pPr>
        <w:numPr>
          <w:ilvl w:val="0"/>
          <w:numId w:val="4"/>
        </w:numPr>
        <w:spacing w:after="0" w:line="252.00000000000003"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Aulas Audiovisuales: la obra se encuentra en el último tramo de ejecución, Se están instalando luminarias y realizando trabajos de pintura. La Empresa estima que los primeros días de junio la estaría entregando.  </w:t>
      </w:r>
    </w:p>
    <w:p w:rsidR="00000000" w:rsidDel="00000000" w:rsidP="00000000" w:rsidRDefault="00000000" w:rsidRPr="00000000" w14:paraId="00000016">
      <w:pPr>
        <w:numPr>
          <w:ilvl w:val="0"/>
          <w:numId w:val="4"/>
        </w:numPr>
        <w:spacing w:after="0" w:line="252.00000000000003"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Obra de gas: tal como ha sido informado por difusión, por nuevos requerimientos de Camuzzi hubo que modificar el cuadro de regulación y medición del nicho sobre calle 7. Esto trae aparejado un retraso en el suministro a la sala de caldera principal. Se estima que los primeros días de la semana que viene se podrán poner en funcionamiento y calefaccionar las aulas y pasillos.</w:t>
      </w:r>
    </w:p>
    <w:p w:rsidR="00000000" w:rsidDel="00000000" w:rsidP="00000000" w:rsidRDefault="00000000" w:rsidRPr="00000000" w14:paraId="00000017">
      <w:pPr>
        <w:numPr>
          <w:ilvl w:val="0"/>
          <w:numId w:val="3"/>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Equipamientos:</w:t>
      </w:r>
    </w:p>
    <w:p w:rsidR="00000000" w:rsidDel="00000000" w:rsidP="00000000" w:rsidRDefault="00000000" w:rsidRPr="00000000" w14:paraId="00000018">
      <w:pPr>
        <w:numPr>
          <w:ilvl w:val="0"/>
          <w:numId w:val="5"/>
        </w:numPr>
        <w:spacing w:after="0" w:line="252.00000000000003" w:lineRule="auto"/>
        <w:ind w:left="1570.39370078740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 han recibido los componentes principales de los PLCs por parte de la firma Lobos Electricidad. Si bien faltarían unos elementos auxiliares de los mismos, ya estaría entregado todo los requerido en el año 2023 por parte de los docentes.</w:t>
      </w:r>
    </w:p>
    <w:p w:rsidR="00000000" w:rsidDel="00000000" w:rsidP="00000000" w:rsidRDefault="00000000" w:rsidRPr="00000000" w14:paraId="00000019">
      <w:pPr>
        <w:numPr>
          <w:ilvl w:val="0"/>
          <w:numId w:val="5"/>
        </w:numPr>
        <w:spacing w:after="0" w:line="252.00000000000003" w:lineRule="auto"/>
        <w:ind w:left="1570.3937007874017"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Habiéndose aprobado por Consejo Superior el traspaso de la camioneta Nissan a la Facultad de Cs. Veterinarias, el viernes 10 de mayor se procedió a la entrega del vehículo a las autoridades de dicha Unidad Académica.</w:t>
      </w:r>
    </w:p>
    <w:p w:rsidR="00000000" w:rsidDel="00000000" w:rsidP="00000000" w:rsidRDefault="00000000" w:rsidRPr="00000000" w14:paraId="0000001A">
      <w:pPr>
        <w:numPr>
          <w:ilvl w:val="0"/>
          <w:numId w:val="3"/>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Situación presupuestaria:</w:t>
      </w:r>
    </w:p>
    <w:p w:rsidR="00000000" w:rsidDel="00000000" w:rsidP="00000000" w:rsidRDefault="00000000" w:rsidRPr="00000000" w14:paraId="0000001B">
      <w:pPr>
        <w:numPr>
          <w:ilvl w:val="0"/>
          <w:numId w:val="1"/>
        </w:numPr>
        <w:spacing w:after="0" w:line="252.00000000000003" w:lineRule="auto"/>
        <w:ind w:left="1559.0551181102362" w:hanging="360.0000000000001"/>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Según lo informado por Rectorado se han recibido los refuerzos presupuestarios de marzo y abril. El próximo refuerzo estaría incorporándose en junio. Cabe aclarar que con estos refuerzos no se llega a cubrir los gastos de funcionamiento generales de la Universidad, por lo que desde el CIN se continúan los reclamos, junto a la recomposición salarial de todos los agentes de las UUNN. </w:t>
      </w:r>
    </w:p>
    <w:p w:rsidR="00000000" w:rsidDel="00000000" w:rsidP="00000000" w:rsidRDefault="00000000" w:rsidRPr="00000000" w14:paraId="0000001C">
      <w:pPr>
        <w:widowControl w:val="0"/>
        <w:spacing w:after="0" w:before="0" w:line="240"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D">
      <w:pPr>
        <w:widowControl w:val="0"/>
        <w:spacing w:after="0" w:before="0" w:line="240" w:lineRule="auto"/>
        <w:ind w:left="0" w:firstLine="0"/>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Secretaría de Ciencia y Técnica</w:t>
      </w:r>
    </w:p>
    <w:p w:rsidR="00000000" w:rsidDel="00000000" w:rsidP="00000000" w:rsidRDefault="00000000" w:rsidRPr="00000000" w14:paraId="0000001E">
      <w:pPr>
        <w:numPr>
          <w:ilvl w:val="0"/>
          <w:numId w:val="3"/>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 realizó el Seminario-Taller denominado “Tecnologías generativas en la enseñanza universitaria” con la participación de 25 docentes de distintas Unidades Académicas de la UNLPam (3/5).</w:t>
      </w:r>
    </w:p>
    <w:p w:rsidR="00000000" w:rsidDel="00000000" w:rsidP="00000000" w:rsidRDefault="00000000" w:rsidRPr="00000000" w14:paraId="0000001F">
      <w:pPr>
        <w:numPr>
          <w:ilvl w:val="0"/>
          <w:numId w:val="3"/>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área de difusión de la Facultad, participó de las Jornadas: "Universidad de Puertas Abiertas". En ella se desarrollaron charlas relacionadas a la oferta académica de la institución a estudiantes de colegios de nivel medio de la ciudad de Santa Rosa y región centro sur de la provincia de La Pampa y zona oeste de la Provincia de Buenos Aires. Pasaron por la muestra cerca de 700 estudiantes (7/5).</w:t>
      </w:r>
    </w:p>
    <w:p w:rsidR="00000000" w:rsidDel="00000000" w:rsidP="00000000" w:rsidRDefault="00000000" w:rsidRPr="00000000" w14:paraId="00000020">
      <w:pPr>
        <w:numPr>
          <w:ilvl w:val="0"/>
          <w:numId w:val="3"/>
        </w:numPr>
        <w:spacing w:after="0" w:line="252.00000000000003"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 mantuvo reunión con la Presidenta de ACEP La Pampa, Mariana Baudino y con el Diputado Provincial Daniel Lovera con el fin de coordinar la posible implementación en conjunto de actividades de formación relacionadas a la temática Ciudadanía Digital (11/5).</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144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2">
      <w:pPr>
        <w:spacing w:after="0" w:line="252.00000000000003" w:lineRule="auto"/>
        <w:ind w:left="720" w:firstLine="0"/>
        <w:jc w:val="both"/>
        <w:rPr>
          <w:rFonts w:ascii="Century Gothic" w:cs="Century Gothic" w:eastAsia="Century Gothic" w:hAnsi="Century Gothic"/>
          <w:color w:val="212529"/>
        </w:rPr>
      </w:pPr>
      <w:r w:rsidDel="00000000" w:rsidR="00000000" w:rsidRPr="00000000">
        <w:rPr>
          <w:rtl w:val="0"/>
        </w:rPr>
      </w:r>
    </w:p>
    <w:p w:rsidR="00000000" w:rsidDel="00000000" w:rsidP="00000000" w:rsidRDefault="00000000" w:rsidRPr="00000000" w14:paraId="00000023">
      <w:pPr>
        <w:widowControl w:val="0"/>
        <w:spacing w:after="0" w:before="0" w:line="240" w:lineRule="auto"/>
        <w:ind w:left="0" w:firstLine="0"/>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24">
      <w:pPr>
        <w:widowControl w:val="0"/>
        <w:spacing w:after="0" w:before="0" w:line="240" w:lineRule="auto"/>
        <w:jc w:val="both"/>
        <w:rPr>
          <w:rFonts w:ascii="Century Gothic" w:cs="Century Gothic" w:eastAsia="Century Gothic" w:hAnsi="Century Gothic"/>
        </w:rPr>
      </w:pPr>
      <w:r w:rsidDel="00000000" w:rsidR="00000000" w:rsidRPr="00000000">
        <w:rPr>
          <w:rtl w:val="0"/>
        </w:rPr>
      </w:r>
    </w:p>
    <w:sectPr>
      <w:headerReference r:id="rId7" w:type="default"/>
      <w:headerReference r:id="rId8" w:type="even"/>
      <w:footerReference r:id="rId9" w:type="default"/>
      <w:footerReference r:id="rId10" w:type="even"/>
      <w:pgSz w:h="16840" w:w="11907" w:orient="portrait"/>
      <w:pgMar w:bottom="568" w:top="851" w:left="1361" w:right="851" w:header="709"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jc w:val="right"/>
      <w:rPr/>
    </w:pPr>
    <w:r w:rsidDel="00000000" w:rsidR="00000000" w:rsidRPr="00000000">
      <w:rPr>
        <w:rtl w:val="0"/>
      </w:rPr>
      <w:t xml:space="preserve">Pág.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w:t>
    </w:r>
    <w:r w:rsidDel="00000000" w:rsidR="00000000" w:rsidRPr="00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left" w:leader="none" w:pos="6812"/>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
    <w:lvl w:ilvl="0">
      <w:start w:val="1"/>
      <w:numFmt w:val="bullet"/>
      <w:lvlText w:val="❖"/>
      <w:lvlJc w:val="left"/>
      <w:pPr>
        <w:ind w:left="720" w:hanging="360"/>
      </w:pPr>
      <w:rPr>
        <w:rFonts w:ascii="Noto Sans" w:cs="Noto Sans" w:eastAsia="Noto Sans" w:hAnsi="Noto Sans"/>
        <w:b w:val="0"/>
        <w:color w:val="000000"/>
        <w:u w:val="none"/>
      </w:rPr>
    </w:lvl>
    <w:lvl w:ilvl="1">
      <w:start w:val="1"/>
      <w:numFmt w:val="decimal"/>
      <w:lvlText w:val="%2."/>
      <w:lvlJc w:val="left"/>
      <w:pPr>
        <w:ind w:left="1440" w:hanging="360"/>
      </w:pPr>
      <w:rPr>
        <w:rFonts w:ascii="Noto Sans" w:cs="Noto Sans" w:eastAsia="Noto Sans" w:hAnsi="Noto Sans"/>
        <w:color w:val="000000"/>
        <w:u w:val="none"/>
      </w:rPr>
    </w:lvl>
    <w:lvl w:ilvl="2">
      <w:start w:val="1"/>
      <w:numFmt w:val="bullet"/>
      <w:lvlText w:val="■"/>
      <w:lvlJc w:val="left"/>
      <w:pPr>
        <w:ind w:left="2160" w:hanging="360"/>
      </w:pPr>
      <w:rPr>
        <w:rFonts w:ascii="Noto Sans" w:cs="Noto Sans" w:eastAsia="Noto Sans" w:hAnsi="Noto Sans"/>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A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Md0YrJnnlG8T/buGpt8zcNPRVA==">CgMxLjAyCGguZ2pkZ3hzOAByITE5aHBseGR3U3FCNjRJclFHNlc2T0s0aVRFT19hcWlxNA==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