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i w:val="1"/>
          <w:u w:val="single"/>
        </w:rPr>
      </w:pPr>
      <w:r w:rsidDel="00000000" w:rsidR="00000000" w:rsidRPr="00000000">
        <w:rPr>
          <w:rFonts w:ascii="Arial" w:cs="Arial" w:eastAsia="Arial" w:hAnsi="Arial"/>
          <w:b w:val="1"/>
          <w:u w:val="single"/>
          <w:rtl w:val="0"/>
        </w:rPr>
        <w:t xml:space="preserve">Informe De Presidencia </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3° Reunión Ordinaria Consejo Directivo – 27-04-2023– Modalidad Combinada</w:t>
      </w:r>
    </w:p>
    <w:p w:rsidR="00000000" w:rsidDel="00000000" w:rsidP="00000000" w:rsidRDefault="00000000" w:rsidRPr="00000000" w14:paraId="00000003">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Decanato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Viaje a Buenos Aires: El día 05/04 estudiantes y un docente de la Facultad de Ingeniería de la UNLPam asistieron al lanzamiento de la Becas Manuel Belgrano, además, realizaron diferentes actividades en el Centro Atómico Ezeiza (CAE), en Buenos Aires. Estuvo presente el Ministro de Educación Jaime Perczyk.</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Asamblea Universitaria: El día 12/04 se realizó la asamblea universitaria donde se aprobó por unanimidad la creación de la Facultad de Ciencias de la Salud con sedes en Santa Rosa y General Pico. Ésta inicialmente va a contar con un Decano Organizador, dos secretarios y cuatro Nodocentes. Además se aprobó la reforma del estatuto en sus primeros capítulos (referidos a la sede de la UNLPam y disposiciones transitorias para el funcionamiento de la nueva facultad), cambiar el término No docente por Nodocente y convocar a una nueva asamblea en el plazo de un año para hacer una reforma integral del estatuto donde se incluya el lenguaje no sexista y la participación política de la docencia preuniversitaria.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Colación de grado: El 17/04 se realizó el acto de colación de grado donde recibieron el diploma dos (2) Ingenieros Electromecánicos, un (1) Ingeniero Industrial y tres (3) Ingenieros en Sistemas.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Consejo Superior: En la reunión del 05/04 se aprobó la creación de </w:t>
      </w:r>
      <w:r w:rsidDel="00000000" w:rsidR="00000000" w:rsidRPr="00000000">
        <w:rPr>
          <w:rFonts w:ascii="Arial" w:cs="Arial" w:eastAsia="Arial" w:hAnsi="Arial"/>
          <w:rtl w:val="0"/>
        </w:rPr>
        <w:t xml:space="preserve">la carrera de posgrado interinstitucional “Doctorado en Ciencias Económicas”, entre la Universidad Nacional de La Pampa (UNLPam), la Universidad Nacional de la Patagonia Austral (UNPA), la Universidad Nacional de la Patagonia San Juan Bosco (UNPSJB), la Universidad Nacional de Río Negro (UNRN), la Universidad Nacional de Tierra del Fuego e Islas del Atlántico Sur (UNTDF) y la Universidad Nacional del Comahue (UNCo) y la creación de la carrera de posgrado interinstitucional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Doctorado en Derecho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entre la Universidad Nacional de La Pampa (UNLPam), la Universidad Nacional del Centro de la Provincia de Buenos Aires (UNICEN) y la Universidad Nacional del Sur (UNS), ambas a desarrollarse en la Facultad de Ciencias Económicas y Jurídicas.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 la reunión del 19/04 se aprobó el presupuesto 2023 de la UNLPam y la creación de la carrera de posgrado interinstitucional “Doctorado en Estudios Contemporáneos en Educación”, dictado de manera conjunta por la Universidad Nacional de La Patagonia Austral, la Universidad Nacional de La Patagonia San Juan Bosco, la Universidad Nacional de Río Negro, la Universidad Nacional de Tierra del Fuego, Antártida e Islas del Atlántico Sur y la Universidad Nacional de La Pampa, en este caso a través de la Facultad de Ciencias Humanas.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Donación </w:t>
      </w:r>
      <w:r w:rsidDel="00000000" w:rsidR="00000000" w:rsidRPr="00000000">
        <w:rPr>
          <w:rFonts w:ascii="Arial" w:cs="Arial" w:eastAsia="Arial" w:hAnsi="Arial"/>
          <w:rtl w:val="0"/>
        </w:rPr>
        <w:t xml:space="preserve">de PC: El día 21/04 se realizó la donación de las tres (3) PCs de escritorio a la Policía Federal Argentina.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Reestructura inciso 1: Se está elaborando una propuesta para hacer una reestructura del inciso 1 con los excedentes que hubo en el año 2022.</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Tecnicatura en Telecomunicaciones: El director de la carrera Ingeniería en Computación con un grupo de docentes del área de redes están elaborando una propuesta de una nueva oferta educativa.</w:t>
      </w:r>
      <w:r w:rsidDel="00000000" w:rsidR="00000000" w:rsidRPr="00000000">
        <w:rPr>
          <w:rtl w:val="0"/>
        </w:rPr>
      </w:r>
    </w:p>
    <w:p w:rsidR="00000000" w:rsidDel="00000000" w:rsidP="00000000" w:rsidRDefault="00000000" w:rsidRPr="00000000" w14:paraId="0000000C">
      <w:pPr>
        <w:spacing w:after="0" w:line="25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Académica</w:t>
      </w:r>
    </w:p>
    <w:p w:rsidR="00000000" w:rsidDel="00000000" w:rsidP="00000000" w:rsidRDefault="00000000" w:rsidRPr="00000000" w14:paraId="0000000E">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Internacionales</w:t>
      </w:r>
    </w:p>
    <w:p w:rsidR="00000000" w:rsidDel="00000000" w:rsidP="00000000" w:rsidRDefault="00000000" w:rsidRPr="00000000" w14:paraId="0000000F">
      <w:pPr>
        <w:spacing w:after="0" w:line="252.00000000000003"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Convocatoria (ARFITEC-SPU)</w:t>
      </w:r>
    </w:p>
    <w:p w:rsidR="00000000" w:rsidDel="00000000" w:rsidP="00000000" w:rsidRDefault="00000000" w:rsidRPr="00000000" w14:paraId="00000010">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Esta convocatoria tiene como propósito crear y consolidar vínculos de cooperación duraderos entre las instituciones de enseñanza superior argentinas y francesas responsables de la formación de ingenieros de ambos países. </w:t>
      </w:r>
    </w:p>
    <w:p w:rsidR="00000000" w:rsidDel="00000000" w:rsidP="00000000" w:rsidRDefault="00000000" w:rsidRPr="00000000" w14:paraId="00000011">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En Argentina, podrán presentarse las carreras de grado de ingeniería dictadas en universidades nacionales de gestión pública, cuyo título tenga validez nacional reconocida</w:t>
      </w:r>
    </w:p>
    <w:p w:rsidR="00000000" w:rsidDel="00000000" w:rsidP="00000000" w:rsidRDefault="00000000" w:rsidRPr="00000000" w14:paraId="00000012">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por el Ministerio de Educación y cuenten con acreditación vigente por SEIS (6) años.</w:t>
      </w:r>
    </w:p>
    <w:p w:rsidR="00000000" w:rsidDel="00000000" w:rsidP="00000000" w:rsidRDefault="00000000" w:rsidRPr="00000000" w14:paraId="00000013">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Se realizó una reunión entre el área de Movilidad Internacional de la UNLPam y los directores de carrera de Ingeniería Electromecánica e Ingeniería Industrial,  a los efectos de visualizar potenciales proyectos de intercambio.</w:t>
      </w:r>
    </w:p>
    <w:p w:rsidR="00000000" w:rsidDel="00000000" w:rsidP="00000000" w:rsidRDefault="00000000" w:rsidRPr="00000000" w14:paraId="00000014">
      <w:pPr>
        <w:spacing w:after="0" w:line="252.00000000000003"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Movilidad Estudiantil Programas PILA-CIN y PAME-UDUAL</w:t>
      </w:r>
    </w:p>
    <w:p w:rsidR="00000000" w:rsidDel="00000000" w:rsidP="00000000" w:rsidRDefault="00000000" w:rsidRPr="00000000" w14:paraId="00000015">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Se dispone de SEIS (6) becas de movilidad internacional para el segundo cuatrimestre de 2023 con destino a Universidades de Colombia y México. Se  asignaron 4 plazas a quienes cumplian con las condiciones y quedaron vacantes una plaza para Universidad del Sinú y una plaza para el Instituto Tecnológico de Querétaro, que permanece abierto hasta mediados de junio, esta última con carreras afines a las de Ingeniería. Las carreras disponibles son Ing. Eléctrica, Ing. Electrónica, Ing. Industrial, Ing. en Gestión Empresarial, Ing. Logística, Ing. Mecánica, Ing. en Materiales, Ing. en Mecatrónica, Ing. en Sistemas Computacionales</w:t>
      </w:r>
    </w:p>
    <w:p w:rsidR="00000000" w:rsidDel="00000000" w:rsidP="00000000" w:rsidRDefault="00000000" w:rsidRPr="00000000" w14:paraId="00000016">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Universidad Antonio Camacho (Colombia</w:t>
      </w:r>
      <w:r w:rsidDel="00000000" w:rsidR="00000000" w:rsidRPr="00000000">
        <w:rPr>
          <w:rFonts w:ascii="Arial" w:cs="Arial" w:eastAsia="Arial" w:hAnsi="Arial"/>
          <w:rtl w:val="0"/>
        </w:rPr>
        <w:t xml:space="preserve">),</w:t>
      </w:r>
    </w:p>
    <w:p w:rsidR="00000000" w:rsidDel="00000000" w:rsidP="00000000" w:rsidRDefault="00000000" w:rsidRPr="00000000" w14:paraId="00000017">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En el marco del convenio bilateral con nuestra Universidad, se han comunicado con la siguiente consulta: "...a nuestro Director de los Programa, Tecnología en Electrónica Industrial, Tecnología en Sistemas de Información Acreditados de alta calidad por el Ministerio de Educación Nacional le gustaría explorar opciones de movilidad o clases espejo con los programas de Ingeniería en Computación, de sistemas y electromecánica -automatización".l</w:t>
      </w:r>
    </w:p>
    <w:p w:rsidR="00000000" w:rsidDel="00000000" w:rsidP="00000000" w:rsidRDefault="00000000" w:rsidRPr="00000000" w14:paraId="00000018">
      <w:pPr>
        <w:numPr>
          <w:ilvl w:val="0"/>
          <w:numId w:val="1"/>
        </w:numPr>
        <w:spacing w:after="0" w:line="252.00000000000003"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 Fondos de Capacitación Docente</w:t>
      </w:r>
    </w:p>
    <w:p w:rsidR="00000000" w:rsidDel="00000000" w:rsidP="00000000" w:rsidRDefault="00000000" w:rsidRPr="00000000" w14:paraId="00000019">
      <w:pPr>
        <w:spacing w:after="0" w:line="252.00000000000003"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Se envió a la Comisión de enseñanza, la solicitud de fondos docentes y la disponibilidad. La disponibilidad es el 36% de lo solicitado.</w:t>
      </w:r>
    </w:p>
    <w:p w:rsidR="00000000" w:rsidDel="00000000" w:rsidP="00000000" w:rsidRDefault="00000000" w:rsidRPr="00000000" w14:paraId="0000001A">
      <w:pPr>
        <w:numPr>
          <w:ilvl w:val="0"/>
          <w:numId w:val="1"/>
        </w:numPr>
        <w:spacing w:after="0" w:line="252.00000000000003"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Concursos Docentes</w:t>
      </w:r>
    </w:p>
    <w:p w:rsidR="00000000" w:rsidDel="00000000" w:rsidP="00000000" w:rsidRDefault="00000000" w:rsidRPr="00000000" w14:paraId="0000001B">
      <w:pPr>
        <w:spacing w:after="0" w:line="252.00000000000003"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El Consejo Superior aprobó los concursos docentes correspondientes al artículo 73 (4 cargos); promoción de ayudantes de primera (4 cargos) y los cargos de Adjunto y JTP para Química.</w:t>
      </w:r>
    </w:p>
    <w:p w:rsidR="00000000" w:rsidDel="00000000" w:rsidP="00000000" w:rsidRDefault="00000000" w:rsidRPr="00000000" w14:paraId="0000001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Fonts w:ascii="Arial" w:cs="Arial" w:eastAsia="Arial" w:hAnsi="Arial"/>
          <w:b w:val="1"/>
          <w:rtl w:val="0"/>
        </w:rPr>
        <w:t xml:space="preserve">Secretaría Administrativa</w:t>
      </w:r>
      <w:r w:rsidDel="00000000" w:rsidR="00000000" w:rsidRPr="00000000">
        <w:rPr>
          <w:rtl w:val="0"/>
        </w:rPr>
      </w:r>
    </w:p>
    <w:p w:rsidR="00000000" w:rsidDel="00000000" w:rsidP="00000000" w:rsidRDefault="00000000" w:rsidRPr="00000000" w14:paraId="0000001E">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Aprobación Presupuesto 2023. El dia 19 de abril en Reunión ordinaria del CS se aprobó el presupuesto 2023 para la UNLPam, que asciende a </w:t>
      </w:r>
      <w:r w:rsidDel="00000000" w:rsidR="00000000" w:rsidRPr="00000000">
        <w:rPr>
          <w:rFonts w:ascii="Arial" w:cs="Arial" w:eastAsia="Arial" w:hAnsi="Arial"/>
          <w:color w:val="00000a"/>
          <w:sz w:val="24"/>
          <w:szCs w:val="24"/>
          <w:rtl w:val="0"/>
        </w:rPr>
        <w:t xml:space="preserve">$ 8.409.296.840</w:t>
      </w:r>
      <w:r w:rsidDel="00000000" w:rsidR="00000000" w:rsidRPr="00000000">
        <w:rPr>
          <w:rFonts w:ascii="Arial" w:cs="Arial" w:eastAsia="Arial" w:hAnsi="Arial"/>
          <w:rtl w:val="0"/>
        </w:rPr>
        <w:t xml:space="preserve"> (240% superior al último aprobado en 2021)</w:t>
      </w:r>
      <w:r w:rsidDel="00000000" w:rsidR="00000000" w:rsidRPr="00000000">
        <w:rPr>
          <w:rFonts w:ascii="Arial" w:cs="Arial" w:eastAsia="Arial" w:hAnsi="Arial"/>
          <w:rtl w:val="0"/>
        </w:rPr>
        <w:t xml:space="preserve">. En términos generales hubo un incremento cercano al 116% de los incisos 2 a 5 para todas las UA respecto a lo gastado en 2022. En cuanto a obras se contempla para el Centro Universitario el recambio de una unidad de refrigeración ($15 MM), la obra de gas que resultó fracasada en 2022 ($15 MM), inspección obra Aulas Audiovisuales ($7,5 MM). Además contempla la adquisición de un motovehículo para el mantenimiento del parque el cual ya se encuentra en estado de entrega (1,6 MM).</w:t>
      </w:r>
    </w:p>
    <w:p w:rsidR="00000000" w:rsidDel="00000000" w:rsidP="00000000" w:rsidRDefault="00000000" w:rsidRPr="00000000" w14:paraId="0000001F">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Adquisición Equipamiento: En relación a la partida destinada a la compra de equipamiento se informa que se ha ejecutado aproximadamente el 80 %, dicho retraso se debe a los problemas de existencia y formas de pago de la administración pública.</w:t>
      </w:r>
    </w:p>
    <w:p w:rsidR="00000000" w:rsidDel="00000000" w:rsidP="00000000" w:rsidRDefault="00000000" w:rsidRPr="00000000" w14:paraId="00000020">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Cuota Asoc Coop</w:t>
      </w:r>
    </w:p>
    <w:p w:rsidR="00000000" w:rsidDel="00000000" w:rsidP="00000000" w:rsidRDefault="00000000" w:rsidRPr="00000000" w14:paraId="00000021">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Servicio de Limpieza: se encuentra en proceso la licitación del servicio de limpieza general del edificio cuyo contrato vence en junio del presente año. El monto del presupuesto oficial es de $ 600 mil mensuales de los cuales corresponde 70% a Fac Ing y 30% a La Fac de C. Humanas.</w:t>
      </w:r>
    </w:p>
    <w:p w:rsidR="00000000" w:rsidDel="00000000" w:rsidP="00000000" w:rsidRDefault="00000000" w:rsidRPr="00000000" w14:paraId="00000022">
      <w:pPr>
        <w:spacing w:after="0" w:line="252.00000000000003"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52.00000000000003"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Secretaría de Ciencia y Técnica</w:t>
      </w:r>
    </w:p>
    <w:p w:rsidR="00000000" w:rsidDel="00000000" w:rsidP="00000000" w:rsidRDefault="00000000" w:rsidRPr="00000000" w14:paraId="00000024">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Vinculación: Se mantuvo una reunión con el CEO de Wobax empresa dedicada a brindar soluciones basadas en datos para la internacionalización de empresas junto a la Directora de la Agencia Pampeana de Ciencias, Tecnologías e Innovación Abierta, con el objeto estrechar vínculos de acción entre las partes. En base a la cantidad de cursos que se están llevando a cabo entre la Facultad y la Agencia, la empresa se interesó en detectar posibles perfiles para emplearlos en sus desarrollos.</w:t>
      </w:r>
    </w:p>
    <w:p w:rsidR="00000000" w:rsidDel="00000000" w:rsidP="00000000" w:rsidRDefault="00000000" w:rsidRPr="00000000" w14:paraId="00000025">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Difusión: En virtud de la necesidad de disponer de nuevos mecanismos de comunicación entre la Universidad y futuros ingresantes, se estuvo trabajando junto a la Subsecretaría Académica de Rectorado, responsables del Departamento de Demanda Universitaria, del Departamento de comunicación y del área de EaD de la UNLPam, en la propuesta de desarrollo de una Aplicación Móvil destinada a cubrir las necesidades de posibles interesados a cursar carreras en la Universidad. Se está trabajando en la conformación del grupo de desarrollo.</w:t>
      </w:r>
    </w:p>
    <w:p w:rsidR="00000000" w:rsidDel="00000000" w:rsidP="00000000" w:rsidRDefault="00000000" w:rsidRPr="00000000" w14:paraId="00000026">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Prinuar y CVar. Se coordinó junto a la Secretaría de Investigación de la UNLPam y la Secretaría de Investigación y Postgrado de la Facultad de Ciencias Veterinarias, una reunión destinada a docentes investigadores llevada a cabo el 20/04 en al Aula 101, con el objetivo de brindar el taller de capacitación destinado al nuevo Programa para la Investigación Universitaria Argentina, habiéndose abierto la convocatoria el 10/04 hasta el 31/05.</w:t>
      </w: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568" w:top="851" w:left="136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tl w:val="0"/>
      </w:rPr>
      <w:t xml:space="preserve">Pág.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681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b w:val="0"/>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8B6E92"/>
  </w:style>
  <w:style w:type="paragraph" w:styleId="Ttulo1">
    <w:name w:val="heading 1"/>
    <w:basedOn w:val="Normal1"/>
    <w:next w:val="Normal1"/>
    <w:rsid w:val="008B6E92"/>
    <w:pPr>
      <w:keepNext w:val="1"/>
      <w:keepLines w:val="1"/>
      <w:spacing w:after="120" w:before="480"/>
      <w:outlineLvl w:val="0"/>
    </w:pPr>
    <w:rPr>
      <w:b w:val="1"/>
      <w:sz w:val="48"/>
      <w:szCs w:val="48"/>
    </w:rPr>
  </w:style>
  <w:style w:type="paragraph" w:styleId="Ttulo2">
    <w:name w:val="heading 2"/>
    <w:basedOn w:val="Normal1"/>
    <w:next w:val="Normal1"/>
    <w:rsid w:val="008B6E92"/>
    <w:pPr>
      <w:keepNext w:val="1"/>
      <w:keepLines w:val="1"/>
      <w:spacing w:after="80" w:before="360"/>
      <w:outlineLvl w:val="1"/>
    </w:pPr>
    <w:rPr>
      <w:b w:val="1"/>
      <w:sz w:val="36"/>
      <w:szCs w:val="36"/>
    </w:rPr>
  </w:style>
  <w:style w:type="paragraph" w:styleId="Ttulo3">
    <w:name w:val="heading 3"/>
    <w:basedOn w:val="Normal1"/>
    <w:next w:val="Normal1"/>
    <w:rsid w:val="008B6E92"/>
    <w:pPr>
      <w:keepNext w:val="1"/>
      <w:keepLines w:val="1"/>
      <w:spacing w:after="80" w:before="280"/>
      <w:outlineLvl w:val="2"/>
    </w:pPr>
    <w:rPr>
      <w:b w:val="1"/>
      <w:sz w:val="28"/>
      <w:szCs w:val="28"/>
    </w:rPr>
  </w:style>
  <w:style w:type="paragraph" w:styleId="Ttulo4">
    <w:name w:val="heading 4"/>
    <w:basedOn w:val="Normal1"/>
    <w:next w:val="Normal1"/>
    <w:rsid w:val="008B6E92"/>
    <w:pPr>
      <w:keepNext w:val="1"/>
      <w:keepLines w:val="1"/>
      <w:spacing w:after="40" w:before="240"/>
      <w:outlineLvl w:val="3"/>
    </w:pPr>
    <w:rPr>
      <w:b w:val="1"/>
      <w:sz w:val="24"/>
      <w:szCs w:val="24"/>
    </w:rPr>
  </w:style>
  <w:style w:type="paragraph" w:styleId="Ttulo5">
    <w:name w:val="heading 5"/>
    <w:basedOn w:val="Normal1"/>
    <w:next w:val="Normal1"/>
    <w:rsid w:val="008B6E92"/>
    <w:pPr>
      <w:keepNext w:val="1"/>
      <w:keepLines w:val="1"/>
      <w:spacing w:after="40" w:before="220"/>
      <w:outlineLvl w:val="4"/>
    </w:pPr>
    <w:rPr>
      <w:b w:val="1"/>
    </w:rPr>
  </w:style>
  <w:style w:type="paragraph" w:styleId="Ttulo6">
    <w:name w:val="heading 6"/>
    <w:basedOn w:val="Normal1"/>
    <w:next w:val="Normal1"/>
    <w:rsid w:val="008B6E9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C45B1B"/>
  </w:style>
  <w:style w:type="table" w:styleId="TableNormal" w:customStyle="1">
    <w:name w:val="Table Normal"/>
    <w:rsid w:val="00C45B1B"/>
    <w:tblPr>
      <w:tblCellMar>
        <w:top w:w="0.0" w:type="dxa"/>
        <w:left w:w="0.0" w:type="dxa"/>
        <w:bottom w:w="0.0" w:type="dxa"/>
        <w:right w:w="0.0" w:type="dxa"/>
      </w:tblCellMar>
    </w:tblPr>
  </w:style>
  <w:style w:type="paragraph" w:styleId="Ttulo">
    <w:name w:val="Title"/>
    <w:basedOn w:val="Normal1"/>
    <w:next w:val="Normal1"/>
    <w:rsid w:val="008B6E92"/>
    <w:pPr>
      <w:keepNext w:val="1"/>
      <w:keepLines w:val="1"/>
      <w:spacing w:after="120" w:before="480"/>
    </w:pPr>
    <w:rPr>
      <w:b w:val="1"/>
      <w:sz w:val="72"/>
      <w:szCs w:val="72"/>
    </w:rPr>
  </w:style>
  <w:style w:type="paragraph" w:styleId="normal2" w:customStyle="1">
    <w:name w:val="normal"/>
    <w:rsid w:val="00000F7C"/>
  </w:style>
  <w:style w:type="table" w:styleId="TableNormal0" w:customStyle="1">
    <w:name w:val="Table Normal"/>
    <w:rsid w:val="00000F7C"/>
    <w:tblPr>
      <w:tblCellMar>
        <w:top w:w="0.0" w:type="dxa"/>
        <w:left w:w="0.0" w:type="dxa"/>
        <w:bottom w:w="0.0" w:type="dxa"/>
        <w:right w:w="0.0" w:type="dxa"/>
      </w:tblCellMar>
    </w:tblPr>
  </w:style>
  <w:style w:type="paragraph" w:styleId="normal3" w:customStyle="1">
    <w:name w:val="normal"/>
    <w:rsid w:val="00EE3F51"/>
  </w:style>
  <w:style w:type="table" w:styleId="TableNormal1" w:customStyle="1">
    <w:name w:val="Table Normal"/>
    <w:rsid w:val="00EE3F51"/>
    <w:tblPr>
      <w:tblCellMar>
        <w:top w:w="0.0" w:type="dxa"/>
        <w:left w:w="0.0" w:type="dxa"/>
        <w:bottom w:w="0.0" w:type="dxa"/>
        <w:right w:w="0.0" w:type="dxa"/>
      </w:tblCellMar>
    </w:tblPr>
  </w:style>
  <w:style w:type="paragraph" w:styleId="normal4" w:customStyle="1">
    <w:name w:val="normal"/>
    <w:rsid w:val="00EE3F51"/>
  </w:style>
  <w:style w:type="table" w:styleId="TableNormal2" w:customStyle="1">
    <w:name w:val="Table Normal"/>
    <w:rsid w:val="00EE3F51"/>
    <w:tblPr>
      <w:tblCellMar>
        <w:top w:w="0.0" w:type="dxa"/>
        <w:left w:w="0.0" w:type="dxa"/>
        <w:bottom w:w="0.0" w:type="dxa"/>
        <w:right w:w="0.0" w:type="dxa"/>
      </w:tblCellMar>
    </w:tblPr>
  </w:style>
  <w:style w:type="paragraph" w:styleId="normal5" w:customStyle="1">
    <w:name w:val="normal"/>
    <w:rsid w:val="005F5B27"/>
  </w:style>
  <w:style w:type="table" w:styleId="TableNormal3" w:customStyle="1">
    <w:name w:val="Table Normal"/>
    <w:rsid w:val="005F5B27"/>
    <w:tblPr>
      <w:tblCellMar>
        <w:top w:w="0.0" w:type="dxa"/>
        <w:left w:w="0.0" w:type="dxa"/>
        <w:bottom w:w="0.0" w:type="dxa"/>
        <w:right w:w="0.0" w:type="dxa"/>
      </w:tblCellMar>
    </w:tblPr>
  </w:style>
  <w:style w:type="paragraph" w:styleId="Normal10" w:customStyle="1">
    <w:name w:val="Normal1"/>
    <w:rsid w:val="00626990"/>
  </w:style>
  <w:style w:type="table" w:styleId="TableNormal4" w:customStyle="1">
    <w:name w:val="Table Normal"/>
    <w:rsid w:val="00626990"/>
    <w:tblPr>
      <w:tblCellMar>
        <w:top w:w="0.0" w:type="dxa"/>
        <w:left w:w="0.0" w:type="dxa"/>
        <w:bottom w:w="0.0" w:type="dxa"/>
        <w:right w:w="0.0" w:type="dxa"/>
      </w:tblCellMar>
    </w:tblPr>
  </w:style>
  <w:style w:type="paragraph" w:styleId="Normal20" w:customStyle="1">
    <w:name w:val="Normal2"/>
    <w:rsid w:val="008414D7"/>
  </w:style>
  <w:style w:type="table" w:styleId="TableNormal5" w:customStyle="1">
    <w:name w:val="Table Normal"/>
    <w:rsid w:val="008414D7"/>
    <w:tblPr>
      <w:tblCellMar>
        <w:top w:w="0.0" w:type="dxa"/>
        <w:left w:w="0.0" w:type="dxa"/>
        <w:bottom w:w="0.0" w:type="dxa"/>
        <w:right w:w="0.0" w:type="dxa"/>
      </w:tblCellMar>
    </w:tblPr>
  </w:style>
  <w:style w:type="table" w:styleId="TableNormal6" w:customStyle="1">
    <w:name w:val="Table Normal"/>
    <w:rsid w:val="008414D7"/>
    <w:tblPr>
      <w:tblCellMar>
        <w:top w:w="0.0" w:type="dxa"/>
        <w:left w:w="0.0" w:type="dxa"/>
        <w:bottom w:w="0.0" w:type="dxa"/>
        <w:right w:w="0.0" w:type="dxa"/>
      </w:tblCellMar>
    </w:tblPr>
  </w:style>
  <w:style w:type="paragraph" w:styleId="Normal1" w:customStyle="1">
    <w:name w:val="Normal1"/>
    <w:rsid w:val="008B6E92"/>
  </w:style>
  <w:style w:type="table" w:styleId="TableNormal7" w:customStyle="1">
    <w:name w:val="Table Normal"/>
    <w:rsid w:val="008B6E92"/>
    <w:tblPr>
      <w:tblCellMar>
        <w:top w:w="0.0" w:type="dxa"/>
        <w:left w:w="0.0" w:type="dxa"/>
        <w:bottom w:w="0.0" w:type="dxa"/>
        <w:right w:w="0.0" w:type="dxa"/>
      </w:tblCellMar>
    </w:tblPr>
  </w:style>
  <w:style w:type="paragraph" w:styleId="Prrafodelista">
    <w:name w:val="List Paragraph"/>
    <w:basedOn w:val="Normal"/>
    <w:uiPriority w:val="34"/>
    <w:qFormat w:val="1"/>
    <w:rsid w:val="00994F5E"/>
    <w:pPr>
      <w:ind w:left="720"/>
      <w:contextualSpacing w:val="1"/>
    </w:pPr>
  </w:style>
  <w:style w:type="paragraph" w:styleId="Subttulo">
    <w:name w:val="Subtitle"/>
    <w:basedOn w:val="Normal"/>
    <w:next w:val="Normal"/>
    <w:rsid w:val="00C45B1B"/>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semiHidden w:val="1"/>
    <w:unhideWhenUsed w:val="1"/>
    <w:rsid w:val="00AB173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B173A"/>
  </w:style>
  <w:style w:type="paragraph" w:styleId="Piedepgina">
    <w:name w:val="footer"/>
    <w:basedOn w:val="Normal"/>
    <w:link w:val="PiedepginaCar"/>
    <w:uiPriority w:val="99"/>
    <w:semiHidden w:val="1"/>
    <w:unhideWhenUsed w:val="1"/>
    <w:rsid w:val="00AB173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AB173A"/>
  </w:style>
  <w:style w:type="paragraph" w:styleId="NormalWeb">
    <w:name w:val="Normal (Web)"/>
    <w:basedOn w:val="Normal"/>
    <w:uiPriority w:val="99"/>
    <w:unhideWhenUsed w:val="1"/>
    <w:rsid w:val="00E47E4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4wa3IVDDtNg+Fwdtsh0vKV7Oww==">AMUW2mUjo62GL2bcJoMb8xLWYapuSlai/TiEMlRSG/7tlSGV5XUwMFQLtPYaKIMIlSIECqDOomDcW81CHdYegIYE7r0XthMVh7RVIIfvS0Z9rZE3UzLX/XiueimekCmD/z9XyHiVaQhk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2022-05-06T15:16:00Z</dcterms:created>
  <dc:creator>Cuenta Microsoft</dc:creator>
</cp:coreProperties>
</file>