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57EFB" w:rsidRPr="00502601" w:rsidRDefault="00000000">
      <w:pPr>
        <w:widowControl w:val="0"/>
        <w:spacing w:after="0" w:line="240" w:lineRule="auto"/>
        <w:jc w:val="center"/>
        <w:rPr>
          <w:rFonts w:ascii="Century Gothic" w:eastAsia="Century Gothic" w:hAnsi="Century Gothic" w:cs="Century Gothic"/>
          <w:b/>
          <w:i/>
          <w:sz w:val="20"/>
          <w:szCs w:val="20"/>
          <w:u w:val="single"/>
        </w:rPr>
      </w:pPr>
      <w:r w:rsidRPr="00502601">
        <w:rPr>
          <w:rFonts w:ascii="Century Gothic" w:eastAsia="Century Gothic" w:hAnsi="Century Gothic" w:cs="Century Gothic"/>
          <w:b/>
          <w:sz w:val="20"/>
          <w:szCs w:val="20"/>
          <w:u w:val="single"/>
        </w:rPr>
        <w:t xml:space="preserve"> Informe de Presidencia </w:t>
      </w:r>
    </w:p>
    <w:p w14:paraId="00000002" w14:textId="77777777" w:rsidR="00657EFB" w:rsidRPr="00502601" w:rsidRDefault="00000000">
      <w:pPr>
        <w:widowControl w:val="0"/>
        <w:spacing w:after="0" w:line="240" w:lineRule="auto"/>
        <w:jc w:val="center"/>
        <w:rPr>
          <w:rFonts w:ascii="Century Gothic" w:eastAsia="Century Gothic" w:hAnsi="Century Gothic" w:cs="Century Gothic"/>
          <w:b/>
          <w:sz w:val="20"/>
          <w:szCs w:val="20"/>
          <w:u w:val="single"/>
        </w:rPr>
      </w:pPr>
      <w:bookmarkStart w:id="0" w:name="_heading=h.gjdgxs" w:colFirst="0" w:colLast="0"/>
      <w:bookmarkEnd w:id="0"/>
      <w:r w:rsidRPr="00502601">
        <w:rPr>
          <w:rFonts w:ascii="Century Gothic" w:eastAsia="Century Gothic" w:hAnsi="Century Gothic" w:cs="Century Gothic"/>
          <w:b/>
          <w:sz w:val="20"/>
          <w:szCs w:val="20"/>
          <w:u w:val="single"/>
        </w:rPr>
        <w:t>2° Reunión Ordinaria Consejo Directivo 27-03-</w:t>
      </w:r>
      <w:proofErr w:type="gramStart"/>
      <w:r w:rsidRPr="00502601">
        <w:rPr>
          <w:rFonts w:ascii="Century Gothic" w:eastAsia="Century Gothic" w:hAnsi="Century Gothic" w:cs="Century Gothic"/>
          <w:b/>
          <w:sz w:val="20"/>
          <w:szCs w:val="20"/>
          <w:u w:val="single"/>
        </w:rPr>
        <w:t>2025  Modalidad</w:t>
      </w:r>
      <w:proofErr w:type="gramEnd"/>
      <w:r w:rsidRPr="00502601">
        <w:rPr>
          <w:rFonts w:ascii="Century Gothic" w:eastAsia="Century Gothic" w:hAnsi="Century Gothic" w:cs="Century Gothic"/>
          <w:b/>
          <w:sz w:val="20"/>
          <w:szCs w:val="20"/>
          <w:u w:val="single"/>
        </w:rPr>
        <w:t xml:space="preserve"> Combinada</w:t>
      </w:r>
    </w:p>
    <w:p w14:paraId="00000003" w14:textId="77777777" w:rsidR="00657EFB" w:rsidRPr="00502601" w:rsidRDefault="00657EFB">
      <w:pPr>
        <w:widowControl w:val="0"/>
        <w:spacing w:after="0" w:line="240" w:lineRule="auto"/>
        <w:jc w:val="both"/>
        <w:rPr>
          <w:rFonts w:ascii="Century Gothic" w:eastAsia="Century Gothic" w:hAnsi="Century Gothic" w:cs="Century Gothic"/>
          <w:b/>
          <w:i/>
          <w:sz w:val="20"/>
          <w:szCs w:val="20"/>
        </w:rPr>
      </w:pPr>
    </w:p>
    <w:p w14:paraId="00000004" w14:textId="77777777" w:rsidR="00657EFB" w:rsidRPr="00502601" w:rsidRDefault="00000000">
      <w:pPr>
        <w:widowControl w:val="0"/>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b/>
          <w:sz w:val="20"/>
          <w:szCs w:val="20"/>
        </w:rPr>
        <w:t>Decanato:</w:t>
      </w:r>
    </w:p>
    <w:p w14:paraId="00000005" w14:textId="70A39DE6" w:rsidR="00657EFB" w:rsidRPr="00502601" w:rsidRDefault="00000000">
      <w:pPr>
        <w:numPr>
          <w:ilvl w:val="0"/>
          <w:numId w:val="3"/>
        </w:numPr>
        <w:spacing w:after="0" w:line="240" w:lineRule="auto"/>
        <w:jc w:val="both"/>
        <w:rPr>
          <w:rFonts w:ascii="Century Gothic" w:eastAsia="Century Gothic" w:hAnsi="Century Gothic" w:cs="Century Gothic"/>
          <w:sz w:val="20"/>
          <w:szCs w:val="20"/>
        </w:rPr>
      </w:pPr>
      <w:bookmarkStart w:id="1" w:name="_Hlk194657983"/>
      <w:r w:rsidRPr="00502601">
        <w:rPr>
          <w:rFonts w:ascii="Century Gothic" w:eastAsia="Century Gothic" w:hAnsi="Century Gothic" w:cs="Century Gothic"/>
          <w:sz w:val="20"/>
          <w:szCs w:val="20"/>
        </w:rPr>
        <w:t xml:space="preserve">Apertura de Sesiones Ordinarias del Concejo Deliberante: el día 05/03 en la Sala de Sesiones se realizó la </w:t>
      </w:r>
      <w:proofErr w:type="gramStart"/>
      <w:r w:rsidRPr="00502601">
        <w:rPr>
          <w:rFonts w:ascii="Century Gothic" w:eastAsia="Century Gothic" w:hAnsi="Century Gothic" w:cs="Century Gothic"/>
          <w:sz w:val="20"/>
          <w:szCs w:val="20"/>
        </w:rPr>
        <w:t>apertura presidido</w:t>
      </w:r>
      <w:proofErr w:type="gramEnd"/>
      <w:r w:rsidRPr="00502601">
        <w:rPr>
          <w:rFonts w:ascii="Century Gothic" w:eastAsia="Century Gothic" w:hAnsi="Century Gothic" w:cs="Century Gothic"/>
          <w:sz w:val="20"/>
          <w:szCs w:val="20"/>
        </w:rPr>
        <w:t xml:space="preserve"> por la intendenta Fernanda </w:t>
      </w:r>
      <w:r w:rsidR="00A0181D" w:rsidRPr="00502601">
        <w:rPr>
          <w:rFonts w:ascii="Century Gothic" w:eastAsia="Century Gothic" w:hAnsi="Century Gothic" w:cs="Century Gothic"/>
          <w:sz w:val="20"/>
          <w:szCs w:val="20"/>
        </w:rPr>
        <w:t>ALONSO</w:t>
      </w:r>
      <w:r w:rsidRPr="00502601">
        <w:rPr>
          <w:rFonts w:ascii="Century Gothic" w:eastAsia="Century Gothic" w:hAnsi="Century Gothic" w:cs="Century Gothic"/>
          <w:sz w:val="20"/>
          <w:szCs w:val="20"/>
        </w:rPr>
        <w:t xml:space="preserve">. En representación de la </w:t>
      </w:r>
      <w:r w:rsidR="00A0181D">
        <w:rPr>
          <w:rFonts w:ascii="Century Gothic" w:eastAsia="Century Gothic" w:hAnsi="Century Gothic" w:cs="Century Gothic"/>
          <w:sz w:val="20"/>
          <w:szCs w:val="20"/>
        </w:rPr>
        <w:t>F</w:t>
      </w:r>
      <w:r w:rsidRPr="00502601">
        <w:rPr>
          <w:rFonts w:ascii="Century Gothic" w:eastAsia="Century Gothic" w:hAnsi="Century Gothic" w:cs="Century Gothic"/>
          <w:sz w:val="20"/>
          <w:szCs w:val="20"/>
        </w:rPr>
        <w:t>acultad asistió la Vicedecana.</w:t>
      </w:r>
    </w:p>
    <w:p w14:paraId="00000006" w14:textId="60C59A05" w:rsidR="00657EFB" w:rsidRPr="00502601" w:rsidRDefault="00000000">
      <w:pPr>
        <w:numPr>
          <w:ilvl w:val="0"/>
          <w:numId w:val="3"/>
        </w:numPr>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 xml:space="preserve">Encuentro con referentes del sistema científico-tecnológico y del sector privado provincial: el día 14/03 se llevó a cabo en el Salón de Acuerdos de Casa de Gobierno de la provincia de La Pampa una reunión para presentar los resultados obtenidos del proyecto “Profundizar la vinculación de la Ciencia, Tecnología e Innovación (CTI) con los sectores productivos a través de una Agenda Estratégica de la Economía del Conocimiento en la provincia de La Pampa”, llevado adelante por este Ministerio y financiado por el Consejo Federal de Inversiones (CFI). Estuvo presidido por la </w:t>
      </w:r>
      <w:proofErr w:type="gramStart"/>
      <w:r w:rsidRPr="00502601">
        <w:rPr>
          <w:rFonts w:ascii="Century Gothic" w:eastAsia="Century Gothic" w:hAnsi="Century Gothic" w:cs="Century Gothic"/>
          <w:sz w:val="20"/>
          <w:szCs w:val="20"/>
        </w:rPr>
        <w:t>Ministra</w:t>
      </w:r>
      <w:proofErr w:type="gramEnd"/>
      <w:r w:rsidRPr="00502601">
        <w:rPr>
          <w:rFonts w:ascii="Century Gothic" w:eastAsia="Century Gothic" w:hAnsi="Century Gothic" w:cs="Century Gothic"/>
          <w:sz w:val="20"/>
          <w:szCs w:val="20"/>
        </w:rPr>
        <w:t xml:space="preserve"> de la Producción Fernanda </w:t>
      </w:r>
      <w:r w:rsidR="00A0181D" w:rsidRPr="00502601">
        <w:rPr>
          <w:rFonts w:ascii="Century Gothic" w:eastAsia="Century Gothic" w:hAnsi="Century Gothic" w:cs="Century Gothic"/>
          <w:sz w:val="20"/>
          <w:szCs w:val="20"/>
        </w:rPr>
        <w:t xml:space="preserve">GONZÁLEZ </w:t>
      </w:r>
      <w:r w:rsidRPr="00502601">
        <w:rPr>
          <w:rFonts w:ascii="Century Gothic" w:eastAsia="Century Gothic" w:hAnsi="Century Gothic" w:cs="Century Gothic"/>
          <w:sz w:val="20"/>
          <w:szCs w:val="20"/>
        </w:rPr>
        <w:t xml:space="preserve">y por la Facultad participaron el Decano y el </w:t>
      </w:r>
      <w:proofErr w:type="gramStart"/>
      <w:r w:rsidRPr="00502601">
        <w:rPr>
          <w:rFonts w:ascii="Century Gothic" w:eastAsia="Century Gothic" w:hAnsi="Century Gothic" w:cs="Century Gothic"/>
          <w:sz w:val="20"/>
          <w:szCs w:val="20"/>
        </w:rPr>
        <w:t>Secretario</w:t>
      </w:r>
      <w:proofErr w:type="gramEnd"/>
      <w:r w:rsidRPr="00502601">
        <w:rPr>
          <w:rFonts w:ascii="Century Gothic" w:eastAsia="Century Gothic" w:hAnsi="Century Gothic" w:cs="Century Gothic"/>
          <w:sz w:val="20"/>
          <w:szCs w:val="20"/>
        </w:rPr>
        <w:t xml:space="preserve"> de Ciencia y Técnica.</w:t>
      </w:r>
    </w:p>
    <w:p w14:paraId="00000007" w14:textId="6D1ABEE5" w:rsidR="00657EFB" w:rsidRPr="00502601" w:rsidRDefault="00000000">
      <w:pPr>
        <w:numPr>
          <w:ilvl w:val="0"/>
          <w:numId w:val="3"/>
        </w:numPr>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 xml:space="preserve">Charla del Dr. Ángel </w:t>
      </w:r>
      <w:r w:rsidR="00502601" w:rsidRPr="00502601">
        <w:rPr>
          <w:rFonts w:ascii="Century Gothic" w:eastAsia="Century Gothic" w:hAnsi="Century Gothic" w:cs="Century Gothic"/>
          <w:sz w:val="20"/>
          <w:szCs w:val="20"/>
        </w:rPr>
        <w:t>SAPPA</w:t>
      </w:r>
      <w:r w:rsidRPr="00502601">
        <w:rPr>
          <w:rFonts w:ascii="Century Gothic" w:eastAsia="Century Gothic" w:hAnsi="Century Gothic" w:cs="Century Gothic"/>
          <w:sz w:val="20"/>
          <w:szCs w:val="20"/>
        </w:rPr>
        <w:t xml:space="preserve">: el día 14/03 en el aula 101 se realizó la charla. Ángel se recibió de Ingeniero Electromecánico en 1995 y se doctoró en Ingeniería Industrial, programa automatización avanzada y robótica en 1999 en la Universidad Politécnica de Cataluña, Barcelona, España. Se dedicó a la investigación en Francia, Reino Unido y Grecia y en 2003 se incorporó al Centro de Visión por Computador, Barcelona, España, como Investigador Científico Senior. Desde 2016 es también profesor principal de la Escuela Superior Politécnica del Litoral, Guayaquil, Ecuador, donde lidera el grupo de visión artificial y reconocimiento de patrones del centro de investigación CIDIS; ha colaborado en el diseño y puesta en marcha del Doctorado en Ciencias Computacionales Aplicadas y el Doctorado en Ingeniería Eléctrica, programa del cual es coordinador. En la charla compartió un repaso de algunos de sus proyectos apuntados al procesamiento de imágenes </w:t>
      </w:r>
      <w:proofErr w:type="spellStart"/>
      <w:r w:rsidRPr="00502601">
        <w:rPr>
          <w:rFonts w:ascii="Century Gothic" w:eastAsia="Century Gothic" w:hAnsi="Century Gothic" w:cs="Century Gothic"/>
          <w:sz w:val="20"/>
          <w:szCs w:val="20"/>
        </w:rPr>
        <w:t>cross</w:t>
      </w:r>
      <w:proofErr w:type="spellEnd"/>
      <w:r w:rsidRPr="00502601">
        <w:rPr>
          <w:rFonts w:ascii="Century Gothic" w:eastAsia="Century Gothic" w:hAnsi="Century Gothic" w:cs="Century Gothic"/>
          <w:sz w:val="20"/>
          <w:szCs w:val="20"/>
        </w:rPr>
        <w:t xml:space="preserve">-espectrales. También sobre la transferencia tecnológica aplicada a la agricultura, acuicultura y minería. </w:t>
      </w:r>
    </w:p>
    <w:p w14:paraId="00000008" w14:textId="6D1C5361" w:rsidR="00657EFB" w:rsidRPr="00502601" w:rsidRDefault="00000000">
      <w:pPr>
        <w:numPr>
          <w:ilvl w:val="0"/>
          <w:numId w:val="3"/>
        </w:num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 xml:space="preserve">Inauguración de las Aulas Audiovisuales en el Centro Universitario: el día 19/03 quedaron inauguradas las aulas en un sencillo acto presidido por el Rector Esp. Oscar </w:t>
      </w:r>
      <w:r w:rsidR="00502601" w:rsidRPr="00502601">
        <w:rPr>
          <w:rFonts w:ascii="Century Gothic" w:eastAsia="Century Gothic" w:hAnsi="Century Gothic" w:cs="Century Gothic"/>
          <w:sz w:val="20"/>
          <w:szCs w:val="20"/>
        </w:rPr>
        <w:t>ALPA</w:t>
      </w:r>
      <w:r w:rsidRPr="00502601">
        <w:rPr>
          <w:rFonts w:ascii="Century Gothic" w:eastAsia="Century Gothic" w:hAnsi="Century Gothic" w:cs="Century Gothic"/>
          <w:sz w:val="20"/>
          <w:szCs w:val="20"/>
        </w:rPr>
        <w:t xml:space="preserve">. También contó con la presencia de la Vicerrectora, Mg. María Ema </w:t>
      </w:r>
      <w:r w:rsidR="00A0181D" w:rsidRPr="00502601">
        <w:rPr>
          <w:rFonts w:ascii="Century Gothic" w:eastAsia="Century Gothic" w:hAnsi="Century Gothic" w:cs="Century Gothic"/>
          <w:sz w:val="20"/>
          <w:szCs w:val="20"/>
        </w:rPr>
        <w:t>Martin</w:t>
      </w:r>
      <w:r w:rsidRPr="00502601">
        <w:rPr>
          <w:rFonts w:ascii="Century Gothic" w:eastAsia="Century Gothic" w:hAnsi="Century Gothic" w:cs="Century Gothic"/>
          <w:sz w:val="20"/>
          <w:szCs w:val="20"/>
        </w:rPr>
        <w:t xml:space="preserve">, la Decana de la Facultad de Ciencias de la Salud, Mg. Yamila </w:t>
      </w:r>
      <w:r w:rsidR="00502601" w:rsidRPr="00502601">
        <w:rPr>
          <w:rFonts w:ascii="Century Gothic" w:eastAsia="Century Gothic" w:hAnsi="Century Gothic" w:cs="Century Gothic"/>
          <w:sz w:val="20"/>
          <w:szCs w:val="20"/>
        </w:rPr>
        <w:t>MAGIORANO</w:t>
      </w:r>
      <w:r w:rsidRPr="00502601">
        <w:rPr>
          <w:rFonts w:ascii="Century Gothic" w:eastAsia="Century Gothic" w:hAnsi="Century Gothic" w:cs="Century Gothic"/>
          <w:sz w:val="20"/>
          <w:szCs w:val="20"/>
        </w:rPr>
        <w:t xml:space="preserve">, la Vicedecana de la Facultad de Ciencias Humanas, Prof. Verónica </w:t>
      </w:r>
      <w:r w:rsidR="00A0181D" w:rsidRPr="00A0181D">
        <w:rPr>
          <w:rFonts w:ascii="Century Gothic" w:eastAsia="Century Gothic" w:hAnsi="Century Gothic" w:cs="Century Gothic"/>
          <w:sz w:val="20"/>
          <w:szCs w:val="20"/>
        </w:rPr>
        <w:t>ZUCCHINI</w:t>
      </w:r>
      <w:r w:rsidRPr="00502601">
        <w:rPr>
          <w:rFonts w:ascii="Century Gothic" w:eastAsia="Century Gothic" w:hAnsi="Century Gothic" w:cs="Century Gothic"/>
          <w:sz w:val="20"/>
          <w:szCs w:val="20"/>
        </w:rPr>
        <w:t xml:space="preserve">, los Decanos de las Facultades de Ingeniería, de Ciencias Veterinarias y de Ciencias Económicas y Jurídicas, Ing. Daniel </w:t>
      </w:r>
      <w:r w:rsidR="00A0181D" w:rsidRPr="00502601">
        <w:rPr>
          <w:rFonts w:ascii="Century Gothic" w:eastAsia="Century Gothic" w:hAnsi="Century Gothic" w:cs="Century Gothic"/>
          <w:sz w:val="20"/>
          <w:szCs w:val="20"/>
        </w:rPr>
        <w:t>MANDRILE</w:t>
      </w:r>
      <w:r w:rsidRPr="00502601">
        <w:rPr>
          <w:rFonts w:ascii="Century Gothic" w:eastAsia="Century Gothic" w:hAnsi="Century Gothic" w:cs="Century Gothic"/>
          <w:sz w:val="20"/>
          <w:szCs w:val="20"/>
        </w:rPr>
        <w:t xml:space="preserve">, Mg. Abelardo </w:t>
      </w:r>
      <w:r w:rsidR="00502601" w:rsidRPr="00502601">
        <w:rPr>
          <w:rFonts w:ascii="Century Gothic" w:eastAsia="Century Gothic" w:hAnsi="Century Gothic" w:cs="Century Gothic"/>
          <w:sz w:val="20"/>
          <w:szCs w:val="20"/>
        </w:rPr>
        <w:t xml:space="preserve">FERRÁN </w:t>
      </w:r>
      <w:r w:rsidRPr="00502601">
        <w:rPr>
          <w:rFonts w:ascii="Century Gothic" w:eastAsia="Century Gothic" w:hAnsi="Century Gothic" w:cs="Century Gothic"/>
          <w:sz w:val="20"/>
          <w:szCs w:val="20"/>
        </w:rPr>
        <w:t xml:space="preserve">y Mg. Francisco </w:t>
      </w:r>
      <w:r w:rsidR="00502601" w:rsidRPr="00502601">
        <w:rPr>
          <w:rFonts w:ascii="Century Gothic" w:eastAsia="Century Gothic" w:hAnsi="Century Gothic" w:cs="Century Gothic"/>
          <w:sz w:val="20"/>
          <w:szCs w:val="20"/>
        </w:rPr>
        <w:t>MARULL</w:t>
      </w:r>
      <w:r w:rsidRPr="00502601">
        <w:rPr>
          <w:rFonts w:ascii="Century Gothic" w:eastAsia="Century Gothic" w:hAnsi="Century Gothic" w:cs="Century Gothic"/>
          <w:sz w:val="20"/>
          <w:szCs w:val="20"/>
        </w:rPr>
        <w:t xml:space="preserve">, respectivamente, así como docentes, estudiantes, </w:t>
      </w:r>
      <w:proofErr w:type="spellStart"/>
      <w:r w:rsidR="00502601">
        <w:rPr>
          <w:rFonts w:ascii="Century Gothic" w:eastAsia="Century Gothic" w:hAnsi="Century Gothic" w:cs="Century Gothic"/>
          <w:sz w:val="20"/>
          <w:szCs w:val="20"/>
        </w:rPr>
        <w:t>Nodocente</w:t>
      </w:r>
      <w:r w:rsidRPr="00502601">
        <w:rPr>
          <w:rFonts w:ascii="Century Gothic" w:eastAsia="Century Gothic" w:hAnsi="Century Gothic" w:cs="Century Gothic"/>
          <w:sz w:val="20"/>
          <w:szCs w:val="20"/>
        </w:rPr>
        <w:t>s</w:t>
      </w:r>
      <w:proofErr w:type="spellEnd"/>
      <w:r w:rsidRPr="00502601">
        <w:rPr>
          <w:rFonts w:ascii="Century Gothic" w:eastAsia="Century Gothic" w:hAnsi="Century Gothic" w:cs="Century Gothic"/>
          <w:sz w:val="20"/>
          <w:szCs w:val="20"/>
        </w:rPr>
        <w:t>, prensa y demás autoridades. Las aulas tendrán primordialmente destino a las actividades académicas de las Facultades de Ingeniería, de Ciencias Humanas y de Ciencias de la Salud.</w:t>
      </w:r>
    </w:p>
    <w:p w14:paraId="00000009" w14:textId="77777777" w:rsidR="00657EFB" w:rsidRPr="00502601" w:rsidRDefault="00000000">
      <w:pPr>
        <w:numPr>
          <w:ilvl w:val="0"/>
          <w:numId w:val="3"/>
        </w:num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 xml:space="preserve">Día Nacional de la Memoria por la Verdad y la Justicia: el día 24/03 se llevó a cabo en la plazoleta 1º de Mayo el acto conmemorativo. En representación de nuestra Facultad estuvieron presentes el Decano y el </w:t>
      </w:r>
      <w:proofErr w:type="gramStart"/>
      <w:r w:rsidRPr="00502601">
        <w:rPr>
          <w:rFonts w:ascii="Century Gothic" w:eastAsia="Century Gothic" w:hAnsi="Century Gothic" w:cs="Century Gothic"/>
          <w:sz w:val="20"/>
          <w:szCs w:val="20"/>
        </w:rPr>
        <w:t>Secretario</w:t>
      </w:r>
      <w:proofErr w:type="gramEnd"/>
      <w:r w:rsidRPr="00502601">
        <w:rPr>
          <w:rFonts w:ascii="Century Gothic" w:eastAsia="Century Gothic" w:hAnsi="Century Gothic" w:cs="Century Gothic"/>
          <w:sz w:val="20"/>
          <w:szCs w:val="20"/>
        </w:rPr>
        <w:t xml:space="preserve"> Administrativo.</w:t>
      </w:r>
      <w:r w:rsidRPr="00502601">
        <w:rPr>
          <w:rFonts w:ascii="Arial" w:eastAsia="Arial" w:hAnsi="Arial" w:cs="Arial"/>
          <w:color w:val="212529"/>
          <w:sz w:val="20"/>
          <w:szCs w:val="20"/>
          <w:highlight w:val="white"/>
        </w:rPr>
        <w:t xml:space="preserve"> </w:t>
      </w:r>
    </w:p>
    <w:p w14:paraId="0000000A" w14:textId="77777777" w:rsidR="00657EFB" w:rsidRPr="00502601" w:rsidRDefault="00000000">
      <w:pPr>
        <w:numPr>
          <w:ilvl w:val="0"/>
          <w:numId w:val="3"/>
        </w:numPr>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Consejo Superior:</w:t>
      </w:r>
    </w:p>
    <w:p w14:paraId="0000000B" w14:textId="77777777" w:rsidR="00657EFB" w:rsidRPr="00502601" w:rsidRDefault="00000000">
      <w:pPr>
        <w:numPr>
          <w:ilvl w:val="0"/>
          <w:numId w:val="2"/>
        </w:numPr>
        <w:spacing w:after="0" w:line="252" w:lineRule="auto"/>
        <w:ind w:left="1275" w:hanging="330"/>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 xml:space="preserve">Asamblea Universitaria: el día 19/03 entró al Consejo el proyecto de resolución para convocar a la Asamblea Universitaria para el sábado 12 de abril de 2025, a las 09:00, en el Aula Magna de la </w:t>
      </w:r>
      <w:proofErr w:type="spellStart"/>
      <w:r w:rsidRPr="00502601">
        <w:rPr>
          <w:rFonts w:ascii="Century Gothic" w:eastAsia="Century Gothic" w:hAnsi="Century Gothic" w:cs="Century Gothic"/>
          <w:sz w:val="20"/>
          <w:szCs w:val="20"/>
        </w:rPr>
        <w:t>UNLPam</w:t>
      </w:r>
      <w:proofErr w:type="spellEnd"/>
      <w:r w:rsidRPr="00502601">
        <w:rPr>
          <w:rFonts w:ascii="Century Gothic" w:eastAsia="Century Gothic" w:hAnsi="Century Gothic" w:cs="Century Gothic"/>
          <w:sz w:val="20"/>
          <w:szCs w:val="20"/>
        </w:rPr>
        <w:t>. En la misma se propone el siguiente temario:</w:t>
      </w:r>
    </w:p>
    <w:p w14:paraId="0000000C" w14:textId="77777777" w:rsidR="00657EFB" w:rsidRPr="00502601" w:rsidRDefault="00000000">
      <w:pPr>
        <w:spacing w:after="0" w:line="252" w:lineRule="auto"/>
        <w:ind w:left="1700"/>
        <w:jc w:val="both"/>
        <w:rPr>
          <w:rFonts w:ascii="Century Gothic" w:eastAsia="Century Gothic" w:hAnsi="Century Gothic" w:cs="Century Gothic"/>
          <w:color w:val="222222"/>
          <w:sz w:val="20"/>
          <w:szCs w:val="20"/>
          <w:highlight w:val="white"/>
        </w:rPr>
      </w:pPr>
      <w:r w:rsidRPr="00502601">
        <w:rPr>
          <w:rFonts w:ascii="Century Gothic" w:eastAsia="Century Gothic" w:hAnsi="Century Gothic" w:cs="Century Gothic"/>
          <w:color w:val="222222"/>
          <w:sz w:val="20"/>
          <w:szCs w:val="20"/>
          <w:highlight w:val="white"/>
        </w:rPr>
        <w:t>1. Incorporación de la ciudadanía política de la docencia preuniversitaria.</w:t>
      </w:r>
    </w:p>
    <w:p w14:paraId="0000000D" w14:textId="77777777" w:rsidR="00657EFB" w:rsidRPr="00502601" w:rsidRDefault="00000000">
      <w:pPr>
        <w:spacing w:after="0" w:line="252" w:lineRule="auto"/>
        <w:ind w:left="1700"/>
        <w:jc w:val="both"/>
        <w:rPr>
          <w:rFonts w:ascii="Century Gothic" w:eastAsia="Century Gothic" w:hAnsi="Century Gothic" w:cs="Century Gothic"/>
          <w:color w:val="222222"/>
          <w:sz w:val="20"/>
          <w:szCs w:val="20"/>
          <w:highlight w:val="white"/>
        </w:rPr>
      </w:pPr>
      <w:r w:rsidRPr="00502601">
        <w:rPr>
          <w:rFonts w:ascii="Century Gothic" w:eastAsia="Century Gothic" w:hAnsi="Century Gothic" w:cs="Century Gothic"/>
          <w:color w:val="222222"/>
          <w:sz w:val="20"/>
          <w:szCs w:val="20"/>
          <w:highlight w:val="white"/>
        </w:rPr>
        <w:t>2. Bases y objetivos. Incorporación de la mediación tecnológica en los procesos de enseñanza y aprendizaje.</w:t>
      </w:r>
    </w:p>
    <w:p w14:paraId="0000000E" w14:textId="77777777" w:rsidR="00657EFB" w:rsidRPr="00502601" w:rsidRDefault="00000000">
      <w:pPr>
        <w:spacing w:after="0" w:line="252" w:lineRule="auto"/>
        <w:ind w:left="1700"/>
        <w:jc w:val="both"/>
        <w:rPr>
          <w:rFonts w:ascii="Century Gothic" w:eastAsia="Century Gothic" w:hAnsi="Century Gothic" w:cs="Century Gothic"/>
          <w:color w:val="222222"/>
          <w:sz w:val="20"/>
          <w:szCs w:val="20"/>
          <w:highlight w:val="white"/>
        </w:rPr>
      </w:pPr>
      <w:r w:rsidRPr="00502601">
        <w:rPr>
          <w:rFonts w:ascii="Century Gothic" w:eastAsia="Century Gothic" w:hAnsi="Century Gothic" w:cs="Century Gothic"/>
          <w:color w:val="222222"/>
          <w:sz w:val="20"/>
          <w:szCs w:val="20"/>
          <w:highlight w:val="white"/>
        </w:rPr>
        <w:t>3. Creación de la figura de ‘Escuelas’ dependientes de rectorado.</w:t>
      </w:r>
    </w:p>
    <w:p w14:paraId="0000000F" w14:textId="77777777" w:rsidR="00657EFB" w:rsidRPr="00502601" w:rsidRDefault="00000000">
      <w:pPr>
        <w:spacing w:after="0" w:line="252" w:lineRule="auto"/>
        <w:ind w:left="1700"/>
        <w:jc w:val="both"/>
        <w:rPr>
          <w:rFonts w:ascii="Century Gothic" w:eastAsia="Century Gothic" w:hAnsi="Century Gothic" w:cs="Century Gothic"/>
          <w:color w:val="222222"/>
          <w:sz w:val="20"/>
          <w:szCs w:val="20"/>
          <w:highlight w:val="white"/>
        </w:rPr>
      </w:pPr>
      <w:r w:rsidRPr="00502601">
        <w:rPr>
          <w:rFonts w:ascii="Century Gothic" w:eastAsia="Century Gothic" w:hAnsi="Century Gothic" w:cs="Century Gothic"/>
          <w:color w:val="222222"/>
          <w:sz w:val="20"/>
          <w:szCs w:val="20"/>
          <w:highlight w:val="white"/>
        </w:rPr>
        <w:t>4. Incorporación de un Capítulo ‘De la Extensión’.</w:t>
      </w:r>
    </w:p>
    <w:p w14:paraId="00000010" w14:textId="77777777" w:rsidR="00657EFB" w:rsidRPr="00502601" w:rsidRDefault="00000000">
      <w:pPr>
        <w:pBdr>
          <w:top w:val="nil"/>
          <w:left w:val="nil"/>
          <w:bottom w:val="nil"/>
          <w:right w:val="nil"/>
          <w:between w:val="nil"/>
        </w:pBdr>
        <w:spacing w:after="0" w:line="252" w:lineRule="auto"/>
        <w:ind w:left="1700"/>
        <w:jc w:val="both"/>
        <w:rPr>
          <w:rFonts w:ascii="Century Gothic" w:eastAsia="Century Gothic" w:hAnsi="Century Gothic" w:cs="Century Gothic"/>
          <w:color w:val="222222"/>
          <w:sz w:val="20"/>
          <w:szCs w:val="20"/>
          <w:highlight w:val="white"/>
        </w:rPr>
      </w:pPr>
      <w:r w:rsidRPr="00502601">
        <w:rPr>
          <w:rFonts w:ascii="Century Gothic" w:eastAsia="Century Gothic" w:hAnsi="Century Gothic" w:cs="Century Gothic"/>
          <w:color w:val="222222"/>
          <w:sz w:val="20"/>
          <w:szCs w:val="20"/>
          <w:highlight w:val="white"/>
        </w:rPr>
        <w:t>5. Adecuación del Capítulo ‘De los establecimientos educacionales’.</w:t>
      </w:r>
    </w:p>
    <w:p w14:paraId="00000011" w14:textId="77777777" w:rsidR="00657EFB" w:rsidRPr="00502601" w:rsidRDefault="00000000">
      <w:pPr>
        <w:pBdr>
          <w:top w:val="nil"/>
          <w:left w:val="nil"/>
          <w:bottom w:val="nil"/>
          <w:right w:val="nil"/>
          <w:between w:val="nil"/>
        </w:pBdr>
        <w:spacing w:after="0" w:line="252" w:lineRule="auto"/>
        <w:ind w:left="1700"/>
        <w:jc w:val="both"/>
        <w:rPr>
          <w:rFonts w:ascii="Century Gothic" w:eastAsia="Century Gothic" w:hAnsi="Century Gothic" w:cs="Century Gothic"/>
          <w:color w:val="222222"/>
          <w:sz w:val="20"/>
          <w:szCs w:val="20"/>
          <w:highlight w:val="white"/>
        </w:rPr>
      </w:pPr>
      <w:r w:rsidRPr="00502601">
        <w:rPr>
          <w:rFonts w:ascii="Century Gothic" w:eastAsia="Century Gothic" w:hAnsi="Century Gothic" w:cs="Century Gothic"/>
          <w:color w:val="222222"/>
          <w:sz w:val="20"/>
          <w:szCs w:val="20"/>
          <w:highlight w:val="white"/>
        </w:rPr>
        <w:t>6. Precisión de la redacción del Capítulo ‘Del juicio académico’ (conforme Ley de Educación Superior y Convenio Colectivo)</w:t>
      </w:r>
    </w:p>
    <w:p w14:paraId="00000012" w14:textId="77777777" w:rsidR="00657EFB" w:rsidRPr="00502601" w:rsidRDefault="00000000">
      <w:pPr>
        <w:pBdr>
          <w:top w:val="nil"/>
          <w:left w:val="nil"/>
          <w:bottom w:val="nil"/>
          <w:right w:val="nil"/>
          <w:between w:val="nil"/>
        </w:pBdr>
        <w:spacing w:after="0" w:line="252" w:lineRule="auto"/>
        <w:ind w:left="1700"/>
        <w:jc w:val="both"/>
        <w:rPr>
          <w:rFonts w:ascii="Century Gothic" w:eastAsia="Century Gothic" w:hAnsi="Century Gothic" w:cs="Century Gothic"/>
          <w:color w:val="222222"/>
          <w:sz w:val="20"/>
          <w:szCs w:val="20"/>
          <w:highlight w:val="white"/>
        </w:rPr>
      </w:pPr>
      <w:r w:rsidRPr="00502601">
        <w:rPr>
          <w:rFonts w:ascii="Century Gothic" w:eastAsia="Century Gothic" w:hAnsi="Century Gothic" w:cs="Century Gothic"/>
          <w:color w:val="222222"/>
          <w:sz w:val="20"/>
          <w:szCs w:val="20"/>
          <w:highlight w:val="white"/>
        </w:rPr>
        <w:t>7. Adecuación de requisitos de regularidad para los cargos de Rectorado y Decanato.</w:t>
      </w:r>
    </w:p>
    <w:p w14:paraId="00000013" w14:textId="5023976A" w:rsidR="00657EFB" w:rsidRPr="00502601" w:rsidRDefault="00000000">
      <w:pPr>
        <w:pBdr>
          <w:top w:val="nil"/>
          <w:left w:val="nil"/>
          <w:bottom w:val="nil"/>
          <w:right w:val="nil"/>
          <w:between w:val="nil"/>
        </w:pBdr>
        <w:spacing w:after="0" w:line="252" w:lineRule="auto"/>
        <w:ind w:left="1700"/>
        <w:jc w:val="both"/>
        <w:rPr>
          <w:rFonts w:ascii="Century Gothic" w:eastAsia="Century Gothic" w:hAnsi="Century Gothic" w:cs="Century Gothic"/>
          <w:color w:val="222222"/>
          <w:sz w:val="20"/>
          <w:szCs w:val="20"/>
          <w:highlight w:val="white"/>
        </w:rPr>
      </w:pPr>
      <w:r w:rsidRPr="00502601">
        <w:rPr>
          <w:rFonts w:ascii="Century Gothic" w:eastAsia="Century Gothic" w:hAnsi="Century Gothic" w:cs="Century Gothic"/>
          <w:color w:val="222222"/>
          <w:sz w:val="20"/>
          <w:szCs w:val="20"/>
          <w:highlight w:val="white"/>
        </w:rPr>
        <w:t xml:space="preserve">8. Incorporación de la unidad de sufragio del sector </w:t>
      </w:r>
      <w:proofErr w:type="spellStart"/>
      <w:r w:rsidR="00502601">
        <w:rPr>
          <w:rFonts w:ascii="Century Gothic" w:eastAsia="Century Gothic" w:hAnsi="Century Gothic" w:cs="Century Gothic"/>
          <w:color w:val="222222"/>
          <w:sz w:val="20"/>
          <w:szCs w:val="20"/>
          <w:highlight w:val="white"/>
        </w:rPr>
        <w:t>Nodocente</w:t>
      </w:r>
      <w:proofErr w:type="spellEnd"/>
      <w:r w:rsidRPr="00502601">
        <w:rPr>
          <w:rFonts w:ascii="Century Gothic" w:eastAsia="Century Gothic" w:hAnsi="Century Gothic" w:cs="Century Gothic"/>
          <w:color w:val="222222"/>
          <w:sz w:val="20"/>
          <w:szCs w:val="20"/>
          <w:highlight w:val="white"/>
        </w:rPr>
        <w:t xml:space="preserve"> por el rectorado para la elección de Rectorado y Vicerrectorado.</w:t>
      </w:r>
    </w:p>
    <w:p w14:paraId="00000014" w14:textId="77777777" w:rsidR="00657EFB" w:rsidRPr="00502601" w:rsidRDefault="00000000">
      <w:pPr>
        <w:pBdr>
          <w:top w:val="nil"/>
          <w:left w:val="nil"/>
          <w:bottom w:val="nil"/>
          <w:right w:val="nil"/>
          <w:between w:val="nil"/>
        </w:pBdr>
        <w:spacing w:after="0" w:line="252" w:lineRule="auto"/>
        <w:ind w:left="1700"/>
        <w:jc w:val="both"/>
        <w:rPr>
          <w:rFonts w:ascii="Century Gothic" w:eastAsia="Century Gothic" w:hAnsi="Century Gothic" w:cs="Century Gothic"/>
          <w:color w:val="222222"/>
          <w:sz w:val="20"/>
          <w:szCs w:val="20"/>
          <w:highlight w:val="white"/>
        </w:rPr>
      </w:pPr>
      <w:r w:rsidRPr="00502601">
        <w:rPr>
          <w:rFonts w:ascii="Century Gothic" w:eastAsia="Century Gothic" w:hAnsi="Century Gothic" w:cs="Century Gothic"/>
          <w:color w:val="222222"/>
          <w:sz w:val="20"/>
          <w:szCs w:val="20"/>
          <w:highlight w:val="white"/>
        </w:rPr>
        <w:t xml:space="preserve">9. Habilitación para integrar el Claustro Graduados a personal </w:t>
      </w:r>
      <w:proofErr w:type="spellStart"/>
      <w:r w:rsidRPr="00502601">
        <w:rPr>
          <w:rFonts w:ascii="Century Gothic" w:eastAsia="Century Gothic" w:hAnsi="Century Gothic" w:cs="Century Gothic"/>
          <w:color w:val="222222"/>
          <w:sz w:val="20"/>
          <w:szCs w:val="20"/>
          <w:highlight w:val="white"/>
        </w:rPr>
        <w:t>UNLPam</w:t>
      </w:r>
      <w:proofErr w:type="spellEnd"/>
      <w:r w:rsidRPr="00502601">
        <w:rPr>
          <w:rFonts w:ascii="Century Gothic" w:eastAsia="Century Gothic" w:hAnsi="Century Gothic" w:cs="Century Gothic"/>
          <w:color w:val="222222"/>
          <w:sz w:val="20"/>
          <w:szCs w:val="20"/>
          <w:highlight w:val="white"/>
        </w:rPr>
        <w:t xml:space="preserve"> no concursado y que no detente cargo regular o permanente.</w:t>
      </w:r>
    </w:p>
    <w:p w14:paraId="00000015" w14:textId="77777777" w:rsidR="00657EFB" w:rsidRPr="00502601" w:rsidRDefault="00000000">
      <w:pPr>
        <w:pBdr>
          <w:top w:val="nil"/>
          <w:left w:val="nil"/>
          <w:bottom w:val="nil"/>
          <w:right w:val="nil"/>
          <w:between w:val="nil"/>
        </w:pBdr>
        <w:spacing w:after="0" w:line="252" w:lineRule="auto"/>
        <w:ind w:left="1700"/>
        <w:jc w:val="both"/>
        <w:rPr>
          <w:rFonts w:ascii="Century Gothic" w:eastAsia="Century Gothic" w:hAnsi="Century Gothic" w:cs="Century Gothic"/>
          <w:color w:val="222222"/>
          <w:sz w:val="20"/>
          <w:szCs w:val="20"/>
          <w:highlight w:val="white"/>
        </w:rPr>
      </w:pPr>
      <w:r w:rsidRPr="00502601">
        <w:rPr>
          <w:rFonts w:ascii="Century Gothic" w:eastAsia="Century Gothic" w:hAnsi="Century Gothic" w:cs="Century Gothic"/>
          <w:color w:val="222222"/>
          <w:sz w:val="20"/>
          <w:szCs w:val="20"/>
          <w:highlight w:val="white"/>
        </w:rPr>
        <w:lastRenderedPageBreak/>
        <w:t>10. Modificación del período de elecciones y de asunción de autoridades.</w:t>
      </w:r>
    </w:p>
    <w:p w14:paraId="00000016" w14:textId="77777777" w:rsidR="00657EFB" w:rsidRPr="00502601" w:rsidRDefault="00000000">
      <w:pPr>
        <w:pBdr>
          <w:top w:val="nil"/>
          <w:left w:val="nil"/>
          <w:bottom w:val="nil"/>
          <w:right w:val="nil"/>
          <w:between w:val="nil"/>
        </w:pBdr>
        <w:spacing w:after="0" w:line="252" w:lineRule="auto"/>
        <w:ind w:left="1700"/>
        <w:jc w:val="both"/>
        <w:rPr>
          <w:rFonts w:ascii="Century Gothic" w:eastAsia="Century Gothic" w:hAnsi="Century Gothic" w:cs="Century Gothic"/>
          <w:color w:val="222222"/>
          <w:sz w:val="20"/>
          <w:szCs w:val="20"/>
          <w:highlight w:val="white"/>
        </w:rPr>
      </w:pPr>
      <w:r w:rsidRPr="00502601">
        <w:rPr>
          <w:rFonts w:ascii="Century Gothic" w:eastAsia="Century Gothic" w:hAnsi="Century Gothic" w:cs="Century Gothic"/>
          <w:color w:val="222222"/>
          <w:sz w:val="20"/>
          <w:szCs w:val="20"/>
          <w:highlight w:val="white"/>
        </w:rPr>
        <w:t>11. No eliminación de padrones si se figura simultáneamente en más de uno y no se opta.</w:t>
      </w:r>
    </w:p>
    <w:p w14:paraId="00000017" w14:textId="77777777" w:rsidR="00657EFB" w:rsidRPr="00502601" w:rsidRDefault="00000000">
      <w:pPr>
        <w:pBdr>
          <w:top w:val="nil"/>
          <w:left w:val="nil"/>
          <w:bottom w:val="nil"/>
          <w:right w:val="nil"/>
          <w:between w:val="nil"/>
        </w:pBdr>
        <w:spacing w:after="0" w:line="252" w:lineRule="auto"/>
        <w:ind w:left="1700"/>
        <w:jc w:val="both"/>
        <w:rPr>
          <w:rFonts w:ascii="Century Gothic" w:eastAsia="Century Gothic" w:hAnsi="Century Gothic" w:cs="Century Gothic"/>
          <w:color w:val="222222"/>
          <w:sz w:val="20"/>
          <w:szCs w:val="20"/>
          <w:highlight w:val="white"/>
        </w:rPr>
      </w:pPr>
      <w:r w:rsidRPr="00502601">
        <w:rPr>
          <w:rFonts w:ascii="Century Gothic" w:eastAsia="Century Gothic" w:hAnsi="Century Gothic" w:cs="Century Gothic"/>
          <w:color w:val="222222"/>
          <w:sz w:val="20"/>
          <w:szCs w:val="20"/>
          <w:highlight w:val="white"/>
        </w:rPr>
        <w:t>12. Disposiciones Transitorias. Incorporaciones - Eliminaciones.</w:t>
      </w:r>
    </w:p>
    <w:p w14:paraId="00000018" w14:textId="77777777" w:rsidR="00657EFB" w:rsidRPr="00502601" w:rsidRDefault="00000000">
      <w:pPr>
        <w:spacing w:before="240" w:after="0" w:line="240" w:lineRule="auto"/>
        <w:jc w:val="both"/>
        <w:rPr>
          <w:rFonts w:ascii="Century Gothic" w:eastAsia="Century Gothic" w:hAnsi="Century Gothic" w:cs="Century Gothic"/>
          <w:b/>
          <w:sz w:val="20"/>
          <w:szCs w:val="20"/>
        </w:rPr>
      </w:pPr>
      <w:r w:rsidRPr="00502601">
        <w:rPr>
          <w:rFonts w:ascii="Century Gothic" w:eastAsia="Century Gothic" w:hAnsi="Century Gothic" w:cs="Century Gothic"/>
          <w:color w:val="222222"/>
          <w:sz w:val="20"/>
          <w:szCs w:val="20"/>
          <w:highlight w:val="white"/>
        </w:rPr>
        <w:t xml:space="preserve"> </w:t>
      </w:r>
      <w:r w:rsidRPr="00502601">
        <w:rPr>
          <w:rFonts w:ascii="Century Gothic" w:eastAsia="Century Gothic" w:hAnsi="Century Gothic" w:cs="Century Gothic"/>
          <w:b/>
          <w:sz w:val="20"/>
          <w:szCs w:val="20"/>
        </w:rPr>
        <w:t>Secretaría Académica:</w:t>
      </w:r>
    </w:p>
    <w:p w14:paraId="00000019" w14:textId="77777777" w:rsidR="00657EFB" w:rsidRPr="00502601" w:rsidRDefault="00000000">
      <w:pPr>
        <w:numPr>
          <w:ilvl w:val="0"/>
          <w:numId w:val="3"/>
        </w:numPr>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 xml:space="preserve">Reunión SSAA: el día lunes 18 de marzo se llevó a cabo la reunión entre las SSAA de las facultades y de la </w:t>
      </w:r>
      <w:proofErr w:type="spellStart"/>
      <w:r w:rsidRPr="00502601">
        <w:rPr>
          <w:rFonts w:ascii="Century Gothic" w:eastAsia="Century Gothic" w:hAnsi="Century Gothic" w:cs="Century Gothic"/>
          <w:sz w:val="20"/>
          <w:szCs w:val="20"/>
        </w:rPr>
        <w:t>UNLPam</w:t>
      </w:r>
      <w:proofErr w:type="spellEnd"/>
      <w:r w:rsidRPr="00502601">
        <w:rPr>
          <w:rFonts w:ascii="Century Gothic" w:eastAsia="Century Gothic" w:hAnsi="Century Gothic" w:cs="Century Gothic"/>
          <w:sz w:val="20"/>
          <w:szCs w:val="20"/>
        </w:rPr>
        <w:t xml:space="preserve">, intercambiando aspectos del plan de trabajo para el año 2025, futuras reglamentaciones a discutir y aplicaciones de Resoluciones de rectorado. También está pendiente en el corto plazo una reunión con el área de la Dirección de Sistemas, por la implementación del </w:t>
      </w:r>
      <w:proofErr w:type="gramStart"/>
      <w:r w:rsidRPr="00502601">
        <w:rPr>
          <w:rFonts w:ascii="Century Gothic" w:eastAsia="Century Gothic" w:hAnsi="Century Gothic" w:cs="Century Gothic"/>
          <w:sz w:val="20"/>
          <w:szCs w:val="20"/>
        </w:rPr>
        <w:t>Guaraní</w:t>
      </w:r>
      <w:proofErr w:type="gramEnd"/>
      <w:r w:rsidRPr="00502601">
        <w:rPr>
          <w:rFonts w:ascii="Century Gothic" w:eastAsia="Century Gothic" w:hAnsi="Century Gothic" w:cs="Century Gothic"/>
          <w:sz w:val="20"/>
          <w:szCs w:val="20"/>
        </w:rPr>
        <w:t xml:space="preserve"> 3. </w:t>
      </w:r>
    </w:p>
    <w:p w14:paraId="0000001A" w14:textId="40B91860" w:rsidR="00657EFB" w:rsidRPr="00502601" w:rsidRDefault="00000000">
      <w:pPr>
        <w:numPr>
          <w:ilvl w:val="0"/>
          <w:numId w:val="3"/>
        </w:numPr>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 xml:space="preserve">Reunión SACAU: el día 20 de marzo, en la Facultad de Ingeniería, se realizó una reunión por el Sistema Argentino de Créditos Académicos Universitarios, con la presencia de la </w:t>
      </w:r>
      <w:proofErr w:type="gramStart"/>
      <w:r w:rsidRPr="00502601">
        <w:rPr>
          <w:rFonts w:ascii="Century Gothic" w:eastAsia="Century Gothic" w:hAnsi="Century Gothic" w:cs="Century Gothic"/>
          <w:sz w:val="20"/>
          <w:szCs w:val="20"/>
        </w:rPr>
        <w:t>Secretaria</w:t>
      </w:r>
      <w:proofErr w:type="gramEnd"/>
      <w:r w:rsidRPr="00502601">
        <w:rPr>
          <w:rFonts w:ascii="Century Gothic" w:eastAsia="Century Gothic" w:hAnsi="Century Gothic" w:cs="Century Gothic"/>
          <w:sz w:val="20"/>
          <w:szCs w:val="20"/>
        </w:rPr>
        <w:t xml:space="preserve"> Académica de la </w:t>
      </w:r>
      <w:proofErr w:type="spellStart"/>
      <w:r w:rsidRPr="00502601">
        <w:rPr>
          <w:rFonts w:ascii="Century Gothic" w:eastAsia="Century Gothic" w:hAnsi="Century Gothic" w:cs="Century Gothic"/>
          <w:sz w:val="20"/>
          <w:szCs w:val="20"/>
        </w:rPr>
        <w:t>UNLPam</w:t>
      </w:r>
      <w:proofErr w:type="spellEnd"/>
      <w:r w:rsidRPr="00502601">
        <w:rPr>
          <w:rFonts w:ascii="Century Gothic" w:eastAsia="Century Gothic" w:hAnsi="Century Gothic" w:cs="Century Gothic"/>
          <w:sz w:val="20"/>
          <w:szCs w:val="20"/>
        </w:rPr>
        <w:t xml:space="preserve"> Prof. Marcela </w:t>
      </w:r>
      <w:r w:rsidR="00A0181D" w:rsidRPr="00502601">
        <w:rPr>
          <w:rFonts w:ascii="Century Gothic" w:eastAsia="Century Gothic" w:hAnsi="Century Gothic" w:cs="Century Gothic"/>
          <w:sz w:val="20"/>
          <w:szCs w:val="20"/>
        </w:rPr>
        <w:t xml:space="preserve">DOMINGUEZ </w:t>
      </w:r>
      <w:r w:rsidRPr="00502601">
        <w:rPr>
          <w:rFonts w:ascii="Century Gothic" w:eastAsia="Century Gothic" w:hAnsi="Century Gothic" w:cs="Century Gothic"/>
          <w:sz w:val="20"/>
          <w:szCs w:val="20"/>
        </w:rPr>
        <w:t xml:space="preserve">y el especialista en la temática Dr. Pablo </w:t>
      </w:r>
      <w:r w:rsidR="00A0181D" w:rsidRPr="00502601">
        <w:rPr>
          <w:rFonts w:ascii="Century Gothic" w:eastAsia="Century Gothic" w:hAnsi="Century Gothic" w:cs="Century Gothic"/>
          <w:sz w:val="20"/>
          <w:szCs w:val="20"/>
        </w:rPr>
        <w:t>BENEITONE</w:t>
      </w:r>
      <w:r w:rsidRPr="00502601">
        <w:rPr>
          <w:rFonts w:ascii="Century Gothic" w:eastAsia="Century Gothic" w:hAnsi="Century Gothic" w:cs="Century Gothic"/>
          <w:sz w:val="20"/>
          <w:szCs w:val="20"/>
        </w:rPr>
        <w:t xml:space="preserve">. Por la facultad participaron los </w:t>
      </w:r>
      <w:proofErr w:type="gramStart"/>
      <w:r w:rsidRPr="00502601">
        <w:rPr>
          <w:rFonts w:ascii="Century Gothic" w:eastAsia="Century Gothic" w:hAnsi="Century Gothic" w:cs="Century Gothic"/>
          <w:sz w:val="20"/>
          <w:szCs w:val="20"/>
        </w:rPr>
        <w:t>Directores</w:t>
      </w:r>
      <w:proofErr w:type="gramEnd"/>
      <w:r w:rsidRPr="00502601">
        <w:rPr>
          <w:rFonts w:ascii="Century Gothic" w:eastAsia="Century Gothic" w:hAnsi="Century Gothic" w:cs="Century Gothic"/>
          <w:sz w:val="20"/>
          <w:szCs w:val="20"/>
        </w:rPr>
        <w:t xml:space="preserve"> de Carrera y de Departamento. En primer </w:t>
      </w:r>
      <w:proofErr w:type="gramStart"/>
      <w:r w:rsidRPr="00502601">
        <w:rPr>
          <w:rFonts w:ascii="Century Gothic" w:eastAsia="Century Gothic" w:hAnsi="Century Gothic" w:cs="Century Gothic"/>
          <w:sz w:val="20"/>
          <w:szCs w:val="20"/>
        </w:rPr>
        <w:t>lugar</w:t>
      </w:r>
      <w:proofErr w:type="gramEnd"/>
      <w:r w:rsidRPr="00502601">
        <w:rPr>
          <w:rFonts w:ascii="Century Gothic" w:eastAsia="Century Gothic" w:hAnsi="Century Gothic" w:cs="Century Gothic"/>
          <w:sz w:val="20"/>
          <w:szCs w:val="20"/>
        </w:rPr>
        <w:t xml:space="preserve"> se realizó la presentación de la temática, a cargo de Pablo </w:t>
      </w:r>
      <w:r w:rsidR="00A0181D" w:rsidRPr="00502601">
        <w:rPr>
          <w:rFonts w:ascii="Century Gothic" w:eastAsia="Century Gothic" w:hAnsi="Century Gothic" w:cs="Century Gothic"/>
          <w:sz w:val="20"/>
          <w:szCs w:val="20"/>
        </w:rPr>
        <w:t xml:space="preserve">BENEITONE </w:t>
      </w:r>
      <w:r w:rsidRPr="00502601">
        <w:rPr>
          <w:rFonts w:ascii="Century Gothic" w:eastAsia="Century Gothic" w:hAnsi="Century Gothic" w:cs="Century Gothic"/>
          <w:sz w:val="20"/>
          <w:szCs w:val="20"/>
        </w:rPr>
        <w:t xml:space="preserve">y posteriormente se realizó la presentación del trabajo realizado durante 2024, a cargo del ETAC de la carrera Analista Programador. A </w:t>
      </w:r>
      <w:proofErr w:type="gramStart"/>
      <w:r w:rsidR="00A0181D" w:rsidRPr="00502601">
        <w:rPr>
          <w:rFonts w:ascii="Century Gothic" w:eastAsia="Century Gothic" w:hAnsi="Century Gothic" w:cs="Century Gothic"/>
          <w:sz w:val="20"/>
          <w:szCs w:val="20"/>
        </w:rPr>
        <w:t>continuación</w:t>
      </w:r>
      <w:proofErr w:type="gramEnd"/>
      <w:r w:rsidRPr="00502601">
        <w:rPr>
          <w:rFonts w:ascii="Century Gothic" w:eastAsia="Century Gothic" w:hAnsi="Century Gothic" w:cs="Century Gothic"/>
          <w:sz w:val="20"/>
          <w:szCs w:val="20"/>
        </w:rPr>
        <w:t xml:space="preserve"> se compartió el plan 2025, para la aplicación y hubo un espacio de intercambio. </w:t>
      </w:r>
    </w:p>
    <w:p w14:paraId="0000001B" w14:textId="77777777" w:rsidR="00657EFB" w:rsidRPr="00502601" w:rsidRDefault="00000000">
      <w:pPr>
        <w:numPr>
          <w:ilvl w:val="0"/>
          <w:numId w:val="3"/>
        </w:numPr>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Reunión FDR: el día jueves 20 de marzo, se llevó a cabo la reunión de la Fundación para el Desarrollo Regional, donde se discutió el plan de trabajo para el año 2025, en particular las líneas estratégicas de la Fundación del año en curso, girando en torno a Regionalización, Transformación Digital e Internacionalización.</w:t>
      </w:r>
    </w:p>
    <w:p w14:paraId="0000001C" w14:textId="77777777" w:rsidR="00657EFB" w:rsidRPr="00502601" w:rsidRDefault="00657EFB">
      <w:pPr>
        <w:widowControl w:val="0"/>
        <w:spacing w:after="0" w:line="240" w:lineRule="auto"/>
        <w:jc w:val="both"/>
        <w:rPr>
          <w:rFonts w:ascii="Century Gothic" w:eastAsia="Century Gothic" w:hAnsi="Century Gothic" w:cs="Century Gothic"/>
          <w:b/>
          <w:sz w:val="20"/>
          <w:szCs w:val="20"/>
        </w:rPr>
      </w:pPr>
    </w:p>
    <w:p w14:paraId="0000001D" w14:textId="77777777" w:rsidR="00657EFB" w:rsidRPr="00502601" w:rsidRDefault="00000000">
      <w:pPr>
        <w:widowControl w:val="0"/>
        <w:spacing w:after="0" w:line="240" w:lineRule="auto"/>
        <w:jc w:val="both"/>
        <w:rPr>
          <w:rFonts w:ascii="Century Gothic" w:eastAsia="Century Gothic" w:hAnsi="Century Gothic" w:cs="Century Gothic"/>
          <w:b/>
          <w:sz w:val="20"/>
          <w:szCs w:val="20"/>
        </w:rPr>
      </w:pPr>
      <w:r w:rsidRPr="00502601">
        <w:rPr>
          <w:rFonts w:ascii="Century Gothic" w:eastAsia="Century Gothic" w:hAnsi="Century Gothic" w:cs="Century Gothic"/>
          <w:b/>
          <w:sz w:val="20"/>
          <w:szCs w:val="20"/>
        </w:rPr>
        <w:t>Secretaría Administrativa</w:t>
      </w:r>
    </w:p>
    <w:p w14:paraId="0000001E" w14:textId="77777777" w:rsidR="00657EFB" w:rsidRPr="00502601" w:rsidRDefault="00000000">
      <w:pPr>
        <w:numPr>
          <w:ilvl w:val="0"/>
          <w:numId w:val="1"/>
        </w:numPr>
        <w:spacing w:after="0" w:line="252"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 xml:space="preserve">Infraestructura: tal como fue informado anteriormente, el día 19 del corriente mes se realizó un acto en el cual se dio por inaugurada la obra de las Aulas Audiovisuales. Esta tan ansiada obra, la cual sufrió a largo del tiempo muchos inconvenientes en la ejecución, adiciona más de 400 m2 de infraestructura compuesta por tres (3) aulas con capacidad para cien (100) estudiantes, cuarenta (40) y treinta (30) respectivamente. Esta última está amueblada con mesas trapezoidales y sillas para posibilitar actividades especiales que así lo requieran. El monto total de la inversión se aproxima a los 435 millones de pesos (falta la aprobación de la última </w:t>
      </w:r>
      <w:proofErr w:type="spellStart"/>
      <w:r w:rsidRPr="00502601">
        <w:rPr>
          <w:rFonts w:ascii="Century Gothic" w:eastAsia="Century Gothic" w:hAnsi="Century Gothic" w:cs="Century Gothic"/>
          <w:sz w:val="20"/>
          <w:szCs w:val="20"/>
        </w:rPr>
        <w:t>redeterminación</w:t>
      </w:r>
      <w:proofErr w:type="spellEnd"/>
      <w:r w:rsidRPr="00502601">
        <w:rPr>
          <w:rFonts w:ascii="Century Gothic" w:eastAsia="Century Gothic" w:hAnsi="Century Gothic" w:cs="Century Gothic"/>
          <w:sz w:val="20"/>
          <w:szCs w:val="20"/>
        </w:rPr>
        <w:t xml:space="preserve"> por parte de Nación).</w:t>
      </w:r>
    </w:p>
    <w:p w14:paraId="0000001F" w14:textId="77777777" w:rsidR="00657EFB" w:rsidRPr="00502601" w:rsidRDefault="00000000">
      <w:pPr>
        <w:numPr>
          <w:ilvl w:val="0"/>
          <w:numId w:val="1"/>
        </w:numPr>
        <w:spacing w:after="0" w:line="252"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Equipamiento: Se comenzó con las acciones administrativas para la adquisición de dos (2) robots educativos. Esta adquisición está enmarcada en el proyecto aprobado oportunamente por el CD y CS cuando se reestructuró los remanentes de inciso 1 del año 2023. Los equipos se destinarán a atender, principalmente, los laboratorios que intervienen en la carrera de Ing. Mecatrónica, tanto en la sede de la Facultad como en el instituto Balseiro. Se trata de una inversión de aproximadamente 19 millones de pesos</w:t>
      </w:r>
    </w:p>
    <w:p w14:paraId="00000020" w14:textId="77777777" w:rsidR="00657EFB" w:rsidRPr="00502601" w:rsidRDefault="00000000">
      <w:pPr>
        <w:numPr>
          <w:ilvl w:val="0"/>
          <w:numId w:val="3"/>
        </w:num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 xml:space="preserve">Servicio de Limpieza: mediante una licitación iniciada en 2024 por Rectorado se llegó a la adjudicación y firma del Contrato con la empresa </w:t>
      </w:r>
      <w:proofErr w:type="spellStart"/>
      <w:r w:rsidRPr="00502601">
        <w:rPr>
          <w:rFonts w:ascii="Century Gothic" w:eastAsia="Century Gothic" w:hAnsi="Century Gothic" w:cs="Century Gothic"/>
          <w:sz w:val="20"/>
          <w:szCs w:val="20"/>
        </w:rPr>
        <w:t>Alun</w:t>
      </w:r>
      <w:proofErr w:type="spellEnd"/>
      <w:r w:rsidRPr="00502601">
        <w:rPr>
          <w:rFonts w:ascii="Century Gothic" w:eastAsia="Century Gothic" w:hAnsi="Century Gothic" w:cs="Century Gothic"/>
          <w:sz w:val="20"/>
          <w:szCs w:val="20"/>
        </w:rPr>
        <w:t xml:space="preserve"> SA para el servicio de limpieza del Centro Universitario a partir del 1º de marzo. Cabe aclarar que los gastos que implican este contrato son afrontados por la administración central de la </w:t>
      </w:r>
      <w:proofErr w:type="spellStart"/>
      <w:r w:rsidRPr="00502601">
        <w:rPr>
          <w:rFonts w:ascii="Century Gothic" w:eastAsia="Century Gothic" w:hAnsi="Century Gothic" w:cs="Century Gothic"/>
          <w:sz w:val="20"/>
          <w:szCs w:val="20"/>
        </w:rPr>
        <w:t>UNLPam</w:t>
      </w:r>
      <w:proofErr w:type="spellEnd"/>
      <w:r w:rsidRPr="00502601">
        <w:rPr>
          <w:rFonts w:ascii="Century Gothic" w:eastAsia="Century Gothic" w:hAnsi="Century Gothic" w:cs="Century Gothic"/>
          <w:sz w:val="20"/>
          <w:szCs w:val="20"/>
        </w:rPr>
        <w:t xml:space="preserve"> (Rectorado). Tiene un costo anual inicial de 52 millones de pesos.</w:t>
      </w:r>
    </w:p>
    <w:p w14:paraId="00000021" w14:textId="77777777" w:rsidR="00657EFB" w:rsidRPr="00502601" w:rsidRDefault="00657EFB">
      <w:pPr>
        <w:widowControl w:val="0"/>
        <w:spacing w:after="0" w:line="240" w:lineRule="auto"/>
        <w:jc w:val="both"/>
        <w:rPr>
          <w:rFonts w:ascii="Century Gothic" w:eastAsia="Century Gothic" w:hAnsi="Century Gothic" w:cs="Century Gothic"/>
          <w:b/>
          <w:sz w:val="20"/>
          <w:szCs w:val="20"/>
        </w:rPr>
      </w:pPr>
    </w:p>
    <w:p w14:paraId="00000022" w14:textId="77777777" w:rsidR="00657EFB" w:rsidRPr="00502601" w:rsidRDefault="00000000">
      <w:pPr>
        <w:widowControl w:val="0"/>
        <w:spacing w:after="0" w:line="240" w:lineRule="auto"/>
        <w:jc w:val="both"/>
        <w:rPr>
          <w:rFonts w:ascii="Century Gothic" w:eastAsia="Century Gothic" w:hAnsi="Century Gothic" w:cs="Century Gothic"/>
          <w:b/>
          <w:sz w:val="20"/>
          <w:szCs w:val="20"/>
        </w:rPr>
      </w:pPr>
      <w:r w:rsidRPr="00502601">
        <w:rPr>
          <w:rFonts w:ascii="Century Gothic" w:eastAsia="Century Gothic" w:hAnsi="Century Gothic" w:cs="Century Gothic"/>
          <w:b/>
          <w:sz w:val="20"/>
          <w:szCs w:val="20"/>
        </w:rPr>
        <w:t>Secretaría de Ciencia y Técnica</w:t>
      </w:r>
    </w:p>
    <w:p w14:paraId="00000023" w14:textId="77777777" w:rsidR="00657EFB" w:rsidRPr="00502601" w:rsidRDefault="00000000">
      <w:pPr>
        <w:numPr>
          <w:ilvl w:val="0"/>
          <w:numId w:val="3"/>
        </w:numPr>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 xml:space="preserve">Reuniones de Vinculación: </w:t>
      </w:r>
    </w:p>
    <w:p w14:paraId="00000024" w14:textId="72D99FB3" w:rsidR="00657EFB" w:rsidRPr="00502601" w:rsidRDefault="00000000">
      <w:pPr>
        <w:numPr>
          <w:ilvl w:val="1"/>
          <w:numId w:val="3"/>
        </w:numPr>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 xml:space="preserve">Se mantuvo reunión con Pablo </w:t>
      </w:r>
      <w:r w:rsidR="005A644E" w:rsidRPr="00502601">
        <w:rPr>
          <w:rFonts w:ascii="Century Gothic" w:eastAsia="Century Gothic" w:hAnsi="Century Gothic" w:cs="Century Gothic"/>
          <w:sz w:val="20"/>
          <w:szCs w:val="20"/>
        </w:rPr>
        <w:t xml:space="preserve">PACCAPELO </w:t>
      </w:r>
      <w:r w:rsidRPr="00502601">
        <w:rPr>
          <w:rFonts w:ascii="Century Gothic" w:eastAsia="Century Gothic" w:hAnsi="Century Gothic" w:cs="Century Gothic"/>
          <w:sz w:val="20"/>
          <w:szCs w:val="20"/>
        </w:rPr>
        <w:t xml:space="preserve">(Graduado de Ingeniería en Sistemas) actual </w:t>
      </w:r>
      <w:proofErr w:type="gramStart"/>
      <w:r w:rsidRPr="00502601">
        <w:rPr>
          <w:rFonts w:ascii="Century Gothic" w:eastAsia="Century Gothic" w:hAnsi="Century Gothic" w:cs="Century Gothic"/>
          <w:sz w:val="20"/>
          <w:szCs w:val="20"/>
        </w:rPr>
        <w:t>Director</w:t>
      </w:r>
      <w:proofErr w:type="gramEnd"/>
      <w:r w:rsidRPr="00502601">
        <w:rPr>
          <w:rFonts w:ascii="Century Gothic" w:eastAsia="Century Gothic" w:hAnsi="Century Gothic" w:cs="Century Gothic"/>
          <w:sz w:val="20"/>
          <w:szCs w:val="20"/>
        </w:rPr>
        <w:t xml:space="preserve"> a cargo del laboratorio de </w:t>
      </w:r>
      <w:proofErr w:type="spellStart"/>
      <w:r w:rsidRPr="00502601">
        <w:rPr>
          <w:rFonts w:ascii="Century Gothic" w:eastAsia="Century Gothic" w:hAnsi="Century Gothic" w:cs="Century Gothic"/>
          <w:sz w:val="20"/>
          <w:szCs w:val="20"/>
        </w:rPr>
        <w:t>Forensic</w:t>
      </w:r>
      <w:proofErr w:type="spellEnd"/>
      <w:r w:rsidRPr="00502601">
        <w:rPr>
          <w:rFonts w:ascii="Century Gothic" w:eastAsia="Century Gothic" w:hAnsi="Century Gothic" w:cs="Century Gothic"/>
          <w:sz w:val="20"/>
          <w:szCs w:val="20"/>
        </w:rPr>
        <w:t xml:space="preserve"> </w:t>
      </w:r>
      <w:proofErr w:type="spellStart"/>
      <w:r w:rsidRPr="00502601">
        <w:rPr>
          <w:rFonts w:ascii="Century Gothic" w:eastAsia="Century Gothic" w:hAnsi="Century Gothic" w:cs="Century Gothic"/>
          <w:sz w:val="20"/>
          <w:szCs w:val="20"/>
        </w:rPr>
        <w:t>Technology</w:t>
      </w:r>
      <w:proofErr w:type="spellEnd"/>
      <w:r w:rsidRPr="00502601">
        <w:rPr>
          <w:rFonts w:ascii="Century Gothic" w:eastAsia="Century Gothic" w:hAnsi="Century Gothic" w:cs="Century Gothic"/>
          <w:sz w:val="20"/>
          <w:szCs w:val="20"/>
        </w:rPr>
        <w:t xml:space="preserve"> en KPMG Argentina S.A. y para </w:t>
      </w:r>
      <w:proofErr w:type="spellStart"/>
      <w:r w:rsidRPr="00502601">
        <w:rPr>
          <w:rFonts w:ascii="Century Gothic" w:eastAsia="Century Gothic" w:hAnsi="Century Gothic" w:cs="Century Gothic"/>
          <w:sz w:val="20"/>
          <w:szCs w:val="20"/>
        </w:rPr>
        <w:t>latinoamérica</w:t>
      </w:r>
      <w:proofErr w:type="spellEnd"/>
      <w:r w:rsidRPr="00502601">
        <w:rPr>
          <w:rFonts w:ascii="Century Gothic" w:eastAsia="Century Gothic" w:hAnsi="Century Gothic" w:cs="Century Gothic"/>
          <w:sz w:val="20"/>
          <w:szCs w:val="20"/>
        </w:rPr>
        <w:t>. Se estableció un cronograma de trabajo tendiente a realizar charlas para la comunidad universitaria, como así también la posibilidad de jornadas de vinculación Facultad-KPMG con empresas de la región y graduados.</w:t>
      </w:r>
    </w:p>
    <w:p w14:paraId="00000025" w14:textId="6B02EBE3" w:rsidR="00657EFB" w:rsidRPr="00502601" w:rsidRDefault="00000000">
      <w:pPr>
        <w:numPr>
          <w:ilvl w:val="1"/>
          <w:numId w:val="3"/>
        </w:numPr>
        <w:spacing w:after="0" w:line="240" w:lineRule="auto"/>
        <w:jc w:val="both"/>
        <w:rPr>
          <w:rFonts w:ascii="Century Gothic" w:eastAsia="Century Gothic" w:hAnsi="Century Gothic" w:cs="Century Gothic"/>
          <w:sz w:val="20"/>
          <w:szCs w:val="20"/>
        </w:rPr>
      </w:pPr>
      <w:r w:rsidRPr="00502601">
        <w:rPr>
          <w:rFonts w:ascii="Century Gothic" w:eastAsia="Century Gothic" w:hAnsi="Century Gothic" w:cs="Century Gothic"/>
          <w:sz w:val="20"/>
          <w:szCs w:val="20"/>
        </w:rPr>
        <w:t xml:space="preserve">Reunión con Héctor </w:t>
      </w:r>
      <w:r w:rsidR="005A644E" w:rsidRPr="00502601">
        <w:rPr>
          <w:rFonts w:ascii="Century Gothic" w:eastAsia="Century Gothic" w:hAnsi="Century Gothic" w:cs="Century Gothic"/>
          <w:sz w:val="20"/>
          <w:szCs w:val="20"/>
        </w:rPr>
        <w:t>ASCONCHILO</w:t>
      </w:r>
      <w:r w:rsidRPr="00502601">
        <w:rPr>
          <w:rFonts w:ascii="Century Gothic" w:eastAsia="Century Gothic" w:hAnsi="Century Gothic" w:cs="Century Gothic"/>
          <w:sz w:val="20"/>
          <w:szCs w:val="20"/>
        </w:rPr>
        <w:t>, Asesor Técnico de la Empresa Solución Industrial S.A.S especializada en la Automatización Industrial y el Mantenimiento Preventivo y Correctivo de Maquinaria y Equipo Neumático Industrial, entre otras. Se coordinó el desarrollo de capacitaciones durante el año destinadas a estudiantes, graduados y empresas del medio y la región, principalmente en el tratamiento de lubricantes.</w:t>
      </w:r>
    </w:p>
    <w:bookmarkEnd w:id="1"/>
    <w:p w14:paraId="00000026" w14:textId="77777777" w:rsidR="00657EFB" w:rsidRPr="00502601" w:rsidRDefault="00657EFB">
      <w:pPr>
        <w:spacing w:after="0" w:line="240" w:lineRule="auto"/>
        <w:ind w:left="720"/>
        <w:jc w:val="both"/>
        <w:rPr>
          <w:rFonts w:ascii="Century Gothic" w:eastAsia="Century Gothic" w:hAnsi="Century Gothic" w:cs="Century Gothic"/>
          <w:sz w:val="20"/>
          <w:szCs w:val="20"/>
        </w:rPr>
      </w:pPr>
    </w:p>
    <w:p w14:paraId="00000027" w14:textId="77777777" w:rsidR="00657EFB" w:rsidRPr="00502601" w:rsidRDefault="00657EFB">
      <w:pPr>
        <w:spacing w:after="0" w:line="240" w:lineRule="auto"/>
        <w:ind w:left="720"/>
        <w:jc w:val="both"/>
        <w:rPr>
          <w:rFonts w:ascii="Century Gothic" w:eastAsia="Century Gothic" w:hAnsi="Century Gothic" w:cs="Century Gothic"/>
          <w:sz w:val="20"/>
          <w:szCs w:val="20"/>
        </w:rPr>
      </w:pPr>
    </w:p>
    <w:sectPr w:rsidR="00657EFB" w:rsidRPr="00502601">
      <w:headerReference w:type="even" r:id="rId8"/>
      <w:headerReference w:type="default" r:id="rId9"/>
      <w:footerReference w:type="even" r:id="rId10"/>
      <w:footerReference w:type="default" r:id="rId11"/>
      <w:pgSz w:w="11907" w:h="16840"/>
      <w:pgMar w:top="851" w:right="851" w:bottom="568" w:left="1361"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6E2EE" w14:textId="77777777" w:rsidR="002F5A60" w:rsidRDefault="002F5A60">
      <w:pPr>
        <w:spacing w:after="0" w:line="240" w:lineRule="auto"/>
      </w:pPr>
      <w:r>
        <w:separator/>
      </w:r>
    </w:p>
  </w:endnote>
  <w:endnote w:type="continuationSeparator" w:id="0">
    <w:p w14:paraId="2F7583A5" w14:textId="77777777" w:rsidR="002F5A60" w:rsidRDefault="002F5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48DC0BEF-431D-47E3-AE44-B280D26A0FA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EBA7A72-AC21-4EF3-9811-455D1F62BF58}"/>
    <w:embedBold r:id="rId3" w:fontKey="{0690150A-CD96-445E-9D2B-EC1B049EEFF0}"/>
  </w:font>
  <w:font w:name="Georgia">
    <w:panose1 w:val="02040502050405020303"/>
    <w:charset w:val="00"/>
    <w:family w:val="roman"/>
    <w:pitch w:val="variable"/>
    <w:sig w:usb0="00000287" w:usb1="00000000" w:usb2="00000000" w:usb3="00000000" w:csb0="0000009F" w:csb1="00000000"/>
    <w:embedRegular r:id="rId4" w:fontKey="{24578434-D711-4B59-916F-6CB31D53361B}"/>
    <w:embedItalic r:id="rId5" w:fontKey="{BB5E0065-FA2B-49D8-9C7B-C93B683204CA}"/>
  </w:font>
  <w:font w:name="Century Gothic">
    <w:panose1 w:val="020B0502020202020204"/>
    <w:charset w:val="00"/>
    <w:family w:val="swiss"/>
    <w:pitch w:val="variable"/>
    <w:sig w:usb0="00000287" w:usb1="00000000" w:usb2="00000000" w:usb3="00000000" w:csb0="0000009F" w:csb1="00000000"/>
    <w:embedRegular r:id="rId6" w:fontKey="{69DC5579-5A36-4D12-A50D-808E73872F04}"/>
    <w:embedBold r:id="rId7" w:fontKey="{65F8E01D-E17A-49D8-AA4B-7DE96A443BFA}"/>
    <w:embedBoldItalic r:id="rId8" w:fontKey="{CD7CC515-D368-4463-9ABE-1E38EEA11D0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451FD79E-70BB-4D4D-B78F-8F85436982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657EFB" w:rsidRDefault="00657EFB"/>
  <w:p w14:paraId="00000044" w14:textId="77777777" w:rsidR="00657EFB" w:rsidRDefault="00657EFB"/>
  <w:p w14:paraId="00000045" w14:textId="77777777" w:rsidR="00657EFB" w:rsidRDefault="00657EFB"/>
  <w:p w14:paraId="00000046" w14:textId="77777777" w:rsidR="00657EFB" w:rsidRDefault="00657EFB"/>
  <w:p w14:paraId="00000047" w14:textId="77777777" w:rsidR="00657EFB" w:rsidRDefault="00657EFB"/>
  <w:p w14:paraId="00000048" w14:textId="77777777" w:rsidR="00657EFB" w:rsidRDefault="00657EFB"/>
  <w:p w14:paraId="00000049" w14:textId="77777777" w:rsidR="00657EFB" w:rsidRDefault="00657EFB"/>
  <w:p w14:paraId="0000004A" w14:textId="77777777" w:rsidR="00657EFB" w:rsidRDefault="00657EFB"/>
  <w:p w14:paraId="0000004B" w14:textId="77777777" w:rsidR="00657EFB" w:rsidRDefault="00657EFB"/>
  <w:p w14:paraId="0000004C" w14:textId="77777777" w:rsidR="00657EFB" w:rsidRDefault="00657EFB"/>
  <w:p w14:paraId="0000004D" w14:textId="77777777" w:rsidR="00657EFB" w:rsidRDefault="00657EFB"/>
  <w:p w14:paraId="0000004E" w14:textId="77777777" w:rsidR="00657EFB" w:rsidRDefault="00657EFB"/>
  <w:p w14:paraId="0000004F" w14:textId="77777777" w:rsidR="00657EFB" w:rsidRDefault="00657EFB"/>
  <w:p w14:paraId="00000050" w14:textId="77777777" w:rsidR="00657EFB" w:rsidRDefault="00657EFB"/>
  <w:p w14:paraId="00000051" w14:textId="77777777" w:rsidR="00657EFB" w:rsidRDefault="00657EFB"/>
  <w:p w14:paraId="00000052" w14:textId="77777777" w:rsidR="00657EFB" w:rsidRDefault="00657EFB"/>
  <w:p w14:paraId="00000053" w14:textId="77777777" w:rsidR="00657EFB" w:rsidRDefault="00657EFB"/>
  <w:p w14:paraId="00000054" w14:textId="77777777" w:rsidR="00657EFB" w:rsidRDefault="00657EFB"/>
  <w:p w14:paraId="00000055" w14:textId="77777777" w:rsidR="00657EFB" w:rsidRDefault="00657EFB"/>
  <w:p w14:paraId="00000056" w14:textId="77777777" w:rsidR="00657EFB" w:rsidRDefault="00657EFB"/>
  <w:p w14:paraId="00000057" w14:textId="77777777" w:rsidR="00657EFB" w:rsidRDefault="00657EFB"/>
  <w:p w14:paraId="00000058" w14:textId="77777777" w:rsidR="00657EFB" w:rsidRDefault="00657EFB"/>
  <w:p w14:paraId="00000059" w14:textId="77777777" w:rsidR="00657EFB" w:rsidRDefault="00657E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66505D44" w:rsidR="00657EFB" w:rsidRDefault="00000000">
    <w:pPr>
      <w:jc w:val="right"/>
    </w:pPr>
    <w:r>
      <w:t xml:space="preserve">Pág. </w:t>
    </w:r>
    <w:r>
      <w:fldChar w:fldCharType="begin"/>
    </w:r>
    <w:r>
      <w:instrText>PAGE</w:instrText>
    </w:r>
    <w:r>
      <w:fldChar w:fldCharType="separate"/>
    </w:r>
    <w:r w:rsidR="00502601">
      <w:rPr>
        <w:noProof/>
      </w:rPr>
      <w:t>1</w:t>
    </w:r>
    <w:r>
      <w:fldChar w:fldCharType="end"/>
    </w:r>
    <w:r>
      <w:t>/</w:t>
    </w:r>
    <w:r>
      <w:fldChar w:fldCharType="begin"/>
    </w:r>
    <w:r>
      <w:instrText>NUMPAGES</w:instrText>
    </w:r>
    <w:r>
      <w:fldChar w:fldCharType="separate"/>
    </w:r>
    <w:r w:rsidR="00502601">
      <w:rPr>
        <w:noProof/>
      </w:rPr>
      <w:t>2</w:t>
    </w:r>
    <w:r>
      <w:fldChar w:fldCharType="end"/>
    </w:r>
  </w:p>
  <w:p w14:paraId="00000041" w14:textId="77777777" w:rsidR="00657EFB" w:rsidRDefault="00657EFB"/>
  <w:p w14:paraId="00000042" w14:textId="77777777" w:rsidR="00657EFB" w:rsidRDefault="00657E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836B4" w14:textId="77777777" w:rsidR="002F5A60" w:rsidRDefault="002F5A60">
      <w:pPr>
        <w:spacing w:after="0" w:line="240" w:lineRule="auto"/>
      </w:pPr>
      <w:r>
        <w:separator/>
      </w:r>
    </w:p>
  </w:footnote>
  <w:footnote w:type="continuationSeparator" w:id="0">
    <w:p w14:paraId="766DFA80" w14:textId="77777777" w:rsidR="002F5A60" w:rsidRDefault="002F5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7777777" w:rsidR="00657EFB" w:rsidRDefault="00657EFB"/>
  <w:p w14:paraId="0000002A" w14:textId="77777777" w:rsidR="00657EFB" w:rsidRDefault="00657EFB"/>
  <w:p w14:paraId="0000002B" w14:textId="77777777" w:rsidR="00657EFB" w:rsidRDefault="00657EFB"/>
  <w:p w14:paraId="0000002C" w14:textId="77777777" w:rsidR="00657EFB" w:rsidRDefault="00657EFB"/>
  <w:p w14:paraId="0000002D" w14:textId="77777777" w:rsidR="00657EFB" w:rsidRDefault="00657EFB"/>
  <w:p w14:paraId="0000002E" w14:textId="77777777" w:rsidR="00657EFB" w:rsidRDefault="00657EFB"/>
  <w:p w14:paraId="0000002F" w14:textId="77777777" w:rsidR="00657EFB" w:rsidRDefault="00657EFB"/>
  <w:p w14:paraId="00000030" w14:textId="77777777" w:rsidR="00657EFB" w:rsidRDefault="00657EFB"/>
  <w:p w14:paraId="00000031" w14:textId="77777777" w:rsidR="00657EFB" w:rsidRDefault="00657EFB"/>
  <w:p w14:paraId="00000032" w14:textId="77777777" w:rsidR="00657EFB" w:rsidRDefault="00657EFB"/>
  <w:p w14:paraId="00000033" w14:textId="77777777" w:rsidR="00657EFB" w:rsidRDefault="00657EFB"/>
  <w:p w14:paraId="00000034" w14:textId="77777777" w:rsidR="00657EFB" w:rsidRDefault="00657EFB"/>
  <w:p w14:paraId="00000035" w14:textId="77777777" w:rsidR="00657EFB" w:rsidRDefault="00657EFB"/>
  <w:p w14:paraId="00000036" w14:textId="77777777" w:rsidR="00657EFB" w:rsidRDefault="00657EFB"/>
  <w:p w14:paraId="00000037" w14:textId="77777777" w:rsidR="00657EFB" w:rsidRDefault="00657EFB"/>
  <w:p w14:paraId="00000038" w14:textId="77777777" w:rsidR="00657EFB" w:rsidRDefault="00657EFB"/>
  <w:p w14:paraId="00000039" w14:textId="77777777" w:rsidR="00657EFB" w:rsidRDefault="00657EFB"/>
  <w:p w14:paraId="0000003A" w14:textId="77777777" w:rsidR="00657EFB" w:rsidRDefault="00657EFB"/>
  <w:p w14:paraId="0000003B" w14:textId="77777777" w:rsidR="00657EFB" w:rsidRDefault="00657EFB"/>
  <w:p w14:paraId="0000003C" w14:textId="77777777" w:rsidR="00657EFB" w:rsidRDefault="00657EFB"/>
  <w:p w14:paraId="0000003D" w14:textId="77777777" w:rsidR="00657EFB" w:rsidRDefault="00657EFB"/>
  <w:p w14:paraId="0000003E" w14:textId="77777777" w:rsidR="00657EFB" w:rsidRDefault="00657EFB"/>
  <w:p w14:paraId="0000003F" w14:textId="77777777" w:rsidR="00657EFB" w:rsidRDefault="00657EF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657EFB" w:rsidRDefault="00657EFB">
    <w:pPr>
      <w:pBdr>
        <w:top w:val="nil"/>
        <w:left w:val="nil"/>
        <w:bottom w:val="nil"/>
        <w:right w:val="nil"/>
        <w:between w:val="nil"/>
      </w:pBdr>
      <w:tabs>
        <w:tab w:val="left" w:pos="6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66B51"/>
    <w:multiLevelType w:val="multilevel"/>
    <w:tmpl w:val="9610809C"/>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E97731"/>
    <w:multiLevelType w:val="multilevel"/>
    <w:tmpl w:val="D23604B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7F2C129C"/>
    <w:multiLevelType w:val="multilevel"/>
    <w:tmpl w:val="3EC8C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5145029">
    <w:abstractNumId w:val="2"/>
  </w:num>
  <w:num w:numId="2" w16cid:durableId="11225099">
    <w:abstractNumId w:val="1"/>
  </w:num>
  <w:num w:numId="3" w16cid:durableId="1707025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EFB"/>
    <w:rsid w:val="00165E11"/>
    <w:rsid w:val="002F5A60"/>
    <w:rsid w:val="00357ABF"/>
    <w:rsid w:val="00502601"/>
    <w:rsid w:val="005A644E"/>
    <w:rsid w:val="00657EFB"/>
    <w:rsid w:val="00846D23"/>
    <w:rsid w:val="00A0181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846C3"/>
  <w15:docId w15:val="{9B301C8B-BCB4-49DB-AA8F-807F990BC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Sr/X3IQ+dOBENl8ge1SKukJd8A==">CgMxLjAyCGguZ2pkZ3hzOAByITF2M2RGbmhCX2x4UHhkYkNGTzJXMU1Xc3dtQjFhWTBWcA==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Pages>
  <Words>1287</Words>
  <Characters>7083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SEC. CONSEJO</cp:lastModifiedBy>
  <cp:revision>3</cp:revision>
  <dcterms:created xsi:type="dcterms:W3CDTF">2025-04-03T16:12:00Z</dcterms:created>
  <dcterms:modified xsi:type="dcterms:W3CDTF">2025-04-04T14:22:00Z</dcterms:modified>
</cp:coreProperties>
</file>