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53BB2" w:rsidRPr="006F01BA" w:rsidRDefault="00000000">
      <w:pPr>
        <w:widowControl w:val="0"/>
        <w:spacing w:after="0" w:line="240" w:lineRule="auto"/>
        <w:jc w:val="center"/>
        <w:rPr>
          <w:rFonts w:ascii="Century Gothic" w:eastAsia="Century Gothic" w:hAnsi="Century Gothic" w:cs="Century Gothic"/>
          <w:b/>
          <w:i/>
          <w:sz w:val="20"/>
          <w:szCs w:val="20"/>
          <w:u w:val="single"/>
        </w:rPr>
      </w:pPr>
      <w:r w:rsidRPr="006F01BA">
        <w:rPr>
          <w:rFonts w:ascii="Century Gothic" w:eastAsia="Century Gothic" w:hAnsi="Century Gothic" w:cs="Century Gothic"/>
          <w:b/>
          <w:sz w:val="20"/>
          <w:szCs w:val="20"/>
          <w:u w:val="single"/>
        </w:rPr>
        <w:t xml:space="preserve"> Informe de Presidencia </w:t>
      </w:r>
    </w:p>
    <w:p w14:paraId="00000002" w14:textId="77777777" w:rsidR="00453BB2" w:rsidRPr="006F01BA" w:rsidRDefault="00000000">
      <w:pPr>
        <w:widowControl w:val="0"/>
        <w:spacing w:after="0" w:line="240" w:lineRule="auto"/>
        <w:jc w:val="center"/>
        <w:rPr>
          <w:rFonts w:ascii="Century Gothic" w:eastAsia="Century Gothic" w:hAnsi="Century Gothic" w:cs="Century Gothic"/>
          <w:b/>
          <w:sz w:val="20"/>
          <w:szCs w:val="20"/>
          <w:u w:val="single"/>
        </w:rPr>
      </w:pPr>
      <w:bookmarkStart w:id="0" w:name="_heading=h.gjdgxs" w:colFirst="0" w:colLast="0"/>
      <w:bookmarkEnd w:id="0"/>
      <w:r w:rsidRPr="006F01BA">
        <w:rPr>
          <w:rFonts w:ascii="Century Gothic" w:eastAsia="Century Gothic" w:hAnsi="Century Gothic" w:cs="Century Gothic"/>
          <w:b/>
          <w:sz w:val="20"/>
          <w:szCs w:val="20"/>
          <w:u w:val="single"/>
        </w:rPr>
        <w:t>11° Reunión Ordinaria Consejo Directivo 19-12-</w:t>
      </w:r>
      <w:proofErr w:type="gramStart"/>
      <w:r w:rsidRPr="006F01BA">
        <w:rPr>
          <w:rFonts w:ascii="Century Gothic" w:eastAsia="Century Gothic" w:hAnsi="Century Gothic" w:cs="Century Gothic"/>
          <w:b/>
          <w:sz w:val="20"/>
          <w:szCs w:val="20"/>
          <w:u w:val="single"/>
        </w:rPr>
        <w:t>2024  Modalidad</w:t>
      </w:r>
      <w:proofErr w:type="gramEnd"/>
      <w:r w:rsidRPr="006F01BA">
        <w:rPr>
          <w:rFonts w:ascii="Century Gothic" w:eastAsia="Century Gothic" w:hAnsi="Century Gothic" w:cs="Century Gothic"/>
          <w:b/>
          <w:sz w:val="20"/>
          <w:szCs w:val="20"/>
          <w:u w:val="single"/>
        </w:rPr>
        <w:t xml:space="preserve"> Combinada</w:t>
      </w:r>
    </w:p>
    <w:p w14:paraId="00000003" w14:textId="77777777" w:rsidR="00453BB2" w:rsidRPr="006F01BA" w:rsidRDefault="00453BB2">
      <w:pPr>
        <w:widowControl w:val="0"/>
        <w:spacing w:after="0" w:line="240" w:lineRule="auto"/>
        <w:jc w:val="both"/>
        <w:rPr>
          <w:rFonts w:ascii="Century Gothic" w:eastAsia="Century Gothic" w:hAnsi="Century Gothic" w:cs="Century Gothic"/>
          <w:b/>
          <w:i/>
          <w:sz w:val="20"/>
          <w:szCs w:val="20"/>
        </w:rPr>
      </w:pPr>
    </w:p>
    <w:p w14:paraId="00000004" w14:textId="77777777" w:rsidR="00453BB2" w:rsidRPr="006F01BA" w:rsidRDefault="00000000">
      <w:pPr>
        <w:widowControl w:val="0"/>
        <w:spacing w:after="0" w:line="240" w:lineRule="auto"/>
        <w:jc w:val="both"/>
        <w:rPr>
          <w:rFonts w:ascii="Century Gothic" w:eastAsia="Century Gothic" w:hAnsi="Century Gothic" w:cs="Century Gothic"/>
          <w:sz w:val="20"/>
          <w:szCs w:val="20"/>
        </w:rPr>
      </w:pPr>
      <w:r w:rsidRPr="006F01BA">
        <w:rPr>
          <w:rFonts w:ascii="Century Gothic" w:eastAsia="Century Gothic" w:hAnsi="Century Gothic" w:cs="Century Gothic"/>
          <w:b/>
          <w:sz w:val="20"/>
          <w:szCs w:val="20"/>
        </w:rPr>
        <w:t>Decanato:</w:t>
      </w:r>
    </w:p>
    <w:p w14:paraId="00000005" w14:textId="77777777" w:rsidR="00453BB2" w:rsidRPr="006F01BA" w:rsidRDefault="00000000">
      <w:pPr>
        <w:numPr>
          <w:ilvl w:val="0"/>
          <w:numId w:val="2"/>
        </w:numPr>
        <w:pBdr>
          <w:top w:val="nil"/>
          <w:left w:val="nil"/>
          <w:bottom w:val="nil"/>
          <w:right w:val="nil"/>
          <w:between w:val="nil"/>
        </w:pBdr>
        <w:spacing w:after="0" w:line="240" w:lineRule="auto"/>
        <w:jc w:val="both"/>
        <w:rPr>
          <w:rFonts w:ascii="Century Gothic" w:eastAsia="Century Gothic" w:hAnsi="Century Gothic" w:cs="Century Gothic"/>
          <w:sz w:val="20"/>
          <w:szCs w:val="20"/>
        </w:rPr>
      </w:pPr>
      <w:r w:rsidRPr="006F01BA">
        <w:rPr>
          <w:rFonts w:ascii="Century Gothic" w:eastAsia="Century Gothic" w:hAnsi="Century Gothic" w:cs="Century Gothic"/>
          <w:sz w:val="20"/>
          <w:szCs w:val="20"/>
        </w:rPr>
        <w:t xml:space="preserve">Destacada participación en el XVI Congreso Iberoamericano de Ingeniería Mecánica: el docente Dr. Rogelio </w:t>
      </w:r>
      <w:proofErr w:type="spellStart"/>
      <w:r w:rsidRPr="006F01BA">
        <w:rPr>
          <w:rFonts w:ascii="Century Gothic" w:eastAsia="Century Gothic" w:hAnsi="Century Gothic" w:cs="Century Gothic"/>
          <w:sz w:val="20"/>
          <w:szCs w:val="20"/>
        </w:rPr>
        <w:t>Hecker</w:t>
      </w:r>
      <w:proofErr w:type="spellEnd"/>
      <w:r w:rsidRPr="006F01BA">
        <w:rPr>
          <w:rFonts w:ascii="Century Gothic" w:eastAsia="Century Gothic" w:hAnsi="Century Gothic" w:cs="Century Gothic"/>
          <w:sz w:val="20"/>
          <w:szCs w:val="20"/>
        </w:rPr>
        <w:t xml:space="preserve"> participó, en el mes de octubre, en el XVI Congreso Iberoamericano de Ingeniería Mecánica, celebrado en la ciudad de Concepción, Chile. Presentó el trabajo titulado: "Atenuación de la interacción ruido-dinámica vía selección de posiciones de sensores en un control activo de vibraciones mediante realimentación de aceleración", resultado de la tesis doctoral de Federico </w:t>
      </w:r>
      <w:proofErr w:type="spellStart"/>
      <w:r w:rsidRPr="006F01BA">
        <w:rPr>
          <w:rFonts w:ascii="Century Gothic" w:eastAsia="Century Gothic" w:hAnsi="Century Gothic" w:cs="Century Gothic"/>
          <w:sz w:val="20"/>
          <w:szCs w:val="20"/>
        </w:rPr>
        <w:t>Masch</w:t>
      </w:r>
      <w:proofErr w:type="spellEnd"/>
      <w:r w:rsidRPr="006F01BA">
        <w:rPr>
          <w:rFonts w:ascii="Century Gothic" w:eastAsia="Century Gothic" w:hAnsi="Century Gothic" w:cs="Century Gothic"/>
          <w:sz w:val="20"/>
          <w:szCs w:val="20"/>
        </w:rPr>
        <w:t>.</w:t>
      </w:r>
    </w:p>
    <w:p w14:paraId="00000006" w14:textId="77777777" w:rsidR="00453BB2" w:rsidRPr="006F01BA" w:rsidRDefault="00000000">
      <w:pPr>
        <w:numPr>
          <w:ilvl w:val="0"/>
          <w:numId w:val="2"/>
        </w:numPr>
        <w:spacing w:after="0" w:line="240" w:lineRule="auto"/>
        <w:jc w:val="both"/>
        <w:rPr>
          <w:rFonts w:ascii="Century Gothic" w:eastAsia="Century Gothic" w:hAnsi="Century Gothic" w:cs="Century Gothic"/>
          <w:sz w:val="20"/>
          <w:szCs w:val="20"/>
        </w:rPr>
      </w:pPr>
      <w:r w:rsidRPr="006F01BA">
        <w:rPr>
          <w:rFonts w:ascii="Century Gothic" w:eastAsia="Century Gothic" w:hAnsi="Century Gothic" w:cs="Century Gothic"/>
          <w:sz w:val="20"/>
          <w:szCs w:val="20"/>
        </w:rPr>
        <w:t xml:space="preserve">Participación en Congreso de Ingeniería Mecánica 2024: el Dr. Federico </w:t>
      </w:r>
      <w:proofErr w:type="spellStart"/>
      <w:r w:rsidRPr="006F01BA">
        <w:rPr>
          <w:rFonts w:ascii="Century Gothic" w:eastAsia="Century Gothic" w:hAnsi="Century Gothic" w:cs="Century Gothic"/>
          <w:sz w:val="20"/>
          <w:szCs w:val="20"/>
        </w:rPr>
        <w:t>Masch</w:t>
      </w:r>
      <w:proofErr w:type="spellEnd"/>
      <w:r w:rsidRPr="006F01BA">
        <w:rPr>
          <w:rFonts w:ascii="Century Gothic" w:eastAsia="Century Gothic" w:hAnsi="Century Gothic" w:cs="Century Gothic"/>
          <w:sz w:val="20"/>
          <w:szCs w:val="20"/>
        </w:rPr>
        <w:t xml:space="preserve"> y el Ing. Walter </w:t>
      </w:r>
      <w:proofErr w:type="spellStart"/>
      <w:r w:rsidRPr="006F01BA">
        <w:rPr>
          <w:rFonts w:ascii="Century Gothic" w:eastAsia="Century Gothic" w:hAnsi="Century Gothic" w:cs="Century Gothic"/>
          <w:sz w:val="20"/>
          <w:szCs w:val="20"/>
        </w:rPr>
        <w:t>Fruccio</w:t>
      </w:r>
      <w:proofErr w:type="spellEnd"/>
      <w:r w:rsidRPr="006F01BA">
        <w:rPr>
          <w:rFonts w:ascii="Century Gothic" w:eastAsia="Century Gothic" w:hAnsi="Century Gothic" w:cs="Century Gothic"/>
          <w:sz w:val="20"/>
          <w:szCs w:val="20"/>
        </w:rPr>
        <w:t xml:space="preserve"> participaron como conferencistas invitados en el Congreso de Ingeniería Mecánica 2024 organizado en la Universidad de San Carlos de Guatemala, donde expusieron los avances realizados en metamateriales en el ámbito del Grupo de Mecatrónica Aplicada.</w:t>
      </w:r>
    </w:p>
    <w:p w14:paraId="00000007" w14:textId="77777777" w:rsidR="00453BB2" w:rsidRPr="006F01BA" w:rsidRDefault="00000000">
      <w:pPr>
        <w:numPr>
          <w:ilvl w:val="0"/>
          <w:numId w:val="2"/>
        </w:numPr>
        <w:spacing w:after="0" w:line="240" w:lineRule="auto"/>
        <w:jc w:val="both"/>
        <w:rPr>
          <w:rFonts w:ascii="Century Gothic" w:eastAsia="Century Gothic" w:hAnsi="Century Gothic" w:cs="Century Gothic"/>
          <w:sz w:val="20"/>
          <w:szCs w:val="20"/>
        </w:rPr>
      </w:pPr>
      <w:r w:rsidRPr="006F01BA">
        <w:rPr>
          <w:rFonts w:ascii="Century Gothic" w:eastAsia="Century Gothic" w:hAnsi="Century Gothic" w:cs="Century Gothic"/>
          <w:sz w:val="20"/>
          <w:szCs w:val="20"/>
        </w:rPr>
        <w:t xml:space="preserve">Docente investigador distinguido en Congreso Internacional: el docente Ing. Alejandro </w:t>
      </w:r>
      <w:proofErr w:type="spellStart"/>
      <w:r w:rsidRPr="006F01BA">
        <w:rPr>
          <w:rFonts w:ascii="Century Gothic" w:eastAsia="Century Gothic" w:hAnsi="Century Gothic" w:cs="Century Gothic"/>
          <w:sz w:val="20"/>
          <w:szCs w:val="20"/>
        </w:rPr>
        <w:t>Masante</w:t>
      </w:r>
      <w:proofErr w:type="spellEnd"/>
      <w:r w:rsidRPr="006F01BA">
        <w:rPr>
          <w:rFonts w:ascii="Century Gothic" w:eastAsia="Century Gothic" w:hAnsi="Century Gothic" w:cs="Century Gothic"/>
          <w:sz w:val="20"/>
          <w:szCs w:val="20"/>
        </w:rPr>
        <w:t xml:space="preserve"> presentó el trabajo "Algoritmo de control robusto para comandar un sistema dual de posicionamiento con etapa final accionada por piezoeléctrico", con el cual obtuvo la distinción de trabajo destacado en el segundo lugar en el III Congreso Internacional de Mecatrónica, Control e Inteligencia Artificial (CIMCIA), organizado por la Facultad de Estudios Superiores Cuautitlán de la Universidad Nacional Autónoma de México.</w:t>
      </w:r>
    </w:p>
    <w:p w14:paraId="00000008" w14:textId="77777777" w:rsidR="00453BB2" w:rsidRPr="006F01BA" w:rsidRDefault="00000000">
      <w:pPr>
        <w:numPr>
          <w:ilvl w:val="0"/>
          <w:numId w:val="2"/>
        </w:numPr>
        <w:spacing w:after="0" w:line="240" w:lineRule="auto"/>
        <w:jc w:val="both"/>
        <w:rPr>
          <w:rFonts w:ascii="Century Gothic" w:eastAsia="Century Gothic" w:hAnsi="Century Gothic" w:cs="Century Gothic"/>
          <w:sz w:val="20"/>
          <w:szCs w:val="20"/>
        </w:rPr>
      </w:pPr>
      <w:r w:rsidRPr="006F01BA">
        <w:rPr>
          <w:rFonts w:ascii="Century Gothic" w:eastAsia="Century Gothic" w:hAnsi="Century Gothic" w:cs="Century Gothic"/>
          <w:sz w:val="20"/>
          <w:szCs w:val="20"/>
        </w:rPr>
        <w:t>Participación en la 12ª Edición del Congreso Nacional de Ingeniería Informática/Sistemas de Información (</w:t>
      </w:r>
      <w:proofErr w:type="spellStart"/>
      <w:r w:rsidRPr="006F01BA">
        <w:rPr>
          <w:rFonts w:ascii="Century Gothic" w:eastAsia="Century Gothic" w:hAnsi="Century Gothic" w:cs="Century Gothic"/>
          <w:sz w:val="20"/>
          <w:szCs w:val="20"/>
        </w:rPr>
        <w:t>CoNaIISI</w:t>
      </w:r>
      <w:proofErr w:type="spellEnd"/>
      <w:r w:rsidRPr="006F01BA">
        <w:rPr>
          <w:rFonts w:ascii="Century Gothic" w:eastAsia="Century Gothic" w:hAnsi="Century Gothic" w:cs="Century Gothic"/>
          <w:sz w:val="20"/>
          <w:szCs w:val="20"/>
        </w:rPr>
        <w:t xml:space="preserve">): la Dra. María Fernanda Papa, el Dr. Pablo Becker y el Dr. Luis </w:t>
      </w:r>
      <w:proofErr w:type="spellStart"/>
      <w:r w:rsidRPr="006F01BA">
        <w:rPr>
          <w:rFonts w:ascii="Century Gothic" w:eastAsia="Century Gothic" w:hAnsi="Century Gothic" w:cs="Century Gothic"/>
          <w:sz w:val="20"/>
          <w:szCs w:val="20"/>
        </w:rPr>
        <w:t>Olsina</w:t>
      </w:r>
      <w:proofErr w:type="spellEnd"/>
      <w:r w:rsidRPr="006F01BA">
        <w:rPr>
          <w:rFonts w:ascii="Century Gothic" w:eastAsia="Century Gothic" w:hAnsi="Century Gothic" w:cs="Century Gothic"/>
          <w:sz w:val="20"/>
          <w:szCs w:val="20"/>
        </w:rPr>
        <w:t>, coautores del artículo titulado "Indicadores de Adherencia a Guías de Estilo Java: Caso Aplicado en una Asignatura de Ingeniería en Sistemas", lograron la aceptación de su trabajo. Este fue celebrado en San Fernando del Valle de Catamarca los días 7 y 8 de noviembre. La exposición presencial del artículo científico estuvo a cargo de la Dra. María Fernanda Papa.</w:t>
      </w:r>
    </w:p>
    <w:p w14:paraId="00000009" w14:textId="77777777" w:rsidR="00453BB2" w:rsidRPr="006F01BA" w:rsidRDefault="00000000">
      <w:pPr>
        <w:numPr>
          <w:ilvl w:val="0"/>
          <w:numId w:val="2"/>
        </w:numPr>
        <w:pBdr>
          <w:top w:val="nil"/>
          <w:left w:val="nil"/>
          <w:bottom w:val="nil"/>
          <w:right w:val="nil"/>
          <w:between w:val="nil"/>
        </w:pBdr>
        <w:spacing w:after="0" w:line="240" w:lineRule="auto"/>
        <w:jc w:val="both"/>
        <w:rPr>
          <w:rFonts w:ascii="Century Gothic" w:eastAsia="Century Gothic" w:hAnsi="Century Gothic" w:cs="Century Gothic"/>
          <w:sz w:val="20"/>
          <w:szCs w:val="20"/>
        </w:rPr>
      </w:pPr>
      <w:r w:rsidRPr="006F01BA">
        <w:rPr>
          <w:rFonts w:ascii="Century Gothic" w:eastAsia="Century Gothic" w:hAnsi="Century Gothic" w:cs="Century Gothic"/>
          <w:sz w:val="20"/>
          <w:szCs w:val="20"/>
        </w:rPr>
        <w:t xml:space="preserve">25 </w:t>
      </w:r>
      <w:proofErr w:type="gramStart"/>
      <w:r w:rsidRPr="006F01BA">
        <w:rPr>
          <w:rFonts w:ascii="Century Gothic" w:eastAsia="Century Gothic" w:hAnsi="Century Gothic" w:cs="Century Gothic"/>
          <w:sz w:val="20"/>
          <w:szCs w:val="20"/>
        </w:rPr>
        <w:t>Años</w:t>
      </w:r>
      <w:proofErr w:type="gramEnd"/>
      <w:r w:rsidRPr="006F01BA">
        <w:rPr>
          <w:rFonts w:ascii="Century Gothic" w:eastAsia="Century Gothic" w:hAnsi="Century Gothic" w:cs="Century Gothic"/>
          <w:sz w:val="20"/>
          <w:szCs w:val="20"/>
        </w:rPr>
        <w:t xml:space="preserve"> de servicio en la </w:t>
      </w:r>
      <w:proofErr w:type="spellStart"/>
      <w:r w:rsidRPr="006F01BA">
        <w:rPr>
          <w:rFonts w:ascii="Century Gothic" w:eastAsia="Century Gothic" w:hAnsi="Century Gothic" w:cs="Century Gothic"/>
          <w:sz w:val="20"/>
          <w:szCs w:val="20"/>
        </w:rPr>
        <w:t>UNLPam</w:t>
      </w:r>
      <w:proofErr w:type="spellEnd"/>
      <w:r w:rsidRPr="006F01BA">
        <w:rPr>
          <w:rFonts w:ascii="Century Gothic" w:eastAsia="Century Gothic" w:hAnsi="Century Gothic" w:cs="Century Gothic"/>
          <w:sz w:val="20"/>
          <w:szCs w:val="20"/>
        </w:rPr>
        <w:t xml:space="preserve"> - Acto de entrega de medallas: el viernes 6 de diciembre se efectuó en General Pico y Santa Rosa, actos de reconocimiento a personal docente y </w:t>
      </w:r>
      <w:proofErr w:type="spellStart"/>
      <w:r w:rsidRPr="006F01BA">
        <w:rPr>
          <w:rFonts w:ascii="Century Gothic" w:eastAsia="Century Gothic" w:hAnsi="Century Gothic" w:cs="Century Gothic"/>
          <w:sz w:val="20"/>
          <w:szCs w:val="20"/>
        </w:rPr>
        <w:t>Nodocente</w:t>
      </w:r>
      <w:proofErr w:type="spellEnd"/>
      <w:r w:rsidRPr="006F01BA">
        <w:rPr>
          <w:rFonts w:ascii="Century Gothic" w:eastAsia="Century Gothic" w:hAnsi="Century Gothic" w:cs="Century Gothic"/>
          <w:sz w:val="20"/>
          <w:szCs w:val="20"/>
        </w:rPr>
        <w:t xml:space="preserve"> que registran 25 años de servicio en la institución. En General Pico el acto se realizó en la Sala de Posgrado de la Facultad de Ciencias Veterinarias. Por parte de la Facultad de Ingeniería recibieron medalla Carlos Alberto </w:t>
      </w:r>
      <w:proofErr w:type="spellStart"/>
      <w:r w:rsidRPr="006F01BA">
        <w:rPr>
          <w:rFonts w:ascii="Century Gothic" w:eastAsia="Century Gothic" w:hAnsi="Century Gothic" w:cs="Century Gothic"/>
          <w:sz w:val="20"/>
          <w:szCs w:val="20"/>
        </w:rPr>
        <w:t>Bermudes</w:t>
      </w:r>
      <w:proofErr w:type="spellEnd"/>
      <w:r w:rsidRPr="006F01BA">
        <w:rPr>
          <w:rFonts w:ascii="Century Gothic" w:eastAsia="Century Gothic" w:hAnsi="Century Gothic" w:cs="Century Gothic"/>
          <w:sz w:val="20"/>
          <w:szCs w:val="20"/>
        </w:rPr>
        <w:t xml:space="preserve">, Juan Carlos Hernández, Gustavo Hernán Lafuente y Carina Verónica Reyna. </w:t>
      </w:r>
    </w:p>
    <w:p w14:paraId="0000000A" w14:textId="77777777" w:rsidR="00453BB2" w:rsidRPr="006F01BA" w:rsidRDefault="00000000">
      <w:pPr>
        <w:numPr>
          <w:ilvl w:val="0"/>
          <w:numId w:val="2"/>
        </w:numPr>
        <w:pBdr>
          <w:top w:val="nil"/>
          <w:left w:val="nil"/>
          <w:bottom w:val="nil"/>
          <w:right w:val="nil"/>
          <w:between w:val="nil"/>
        </w:pBdr>
        <w:spacing w:after="0" w:line="240" w:lineRule="auto"/>
        <w:jc w:val="both"/>
        <w:rPr>
          <w:rFonts w:ascii="Century Gothic" w:eastAsia="Century Gothic" w:hAnsi="Century Gothic" w:cs="Century Gothic"/>
          <w:sz w:val="20"/>
          <w:szCs w:val="20"/>
        </w:rPr>
      </w:pPr>
      <w:r w:rsidRPr="006F01BA">
        <w:rPr>
          <w:rFonts w:ascii="Century Gothic" w:eastAsia="Century Gothic" w:hAnsi="Century Gothic" w:cs="Century Gothic"/>
          <w:sz w:val="20"/>
          <w:szCs w:val="20"/>
        </w:rPr>
        <w:t xml:space="preserve">Nuevo acto de colación de grado: el viernes 6 de diciembre se efectuaron los actos académicos de colación en General Pico y Santa Rosa, presididos por el Rector de la </w:t>
      </w:r>
      <w:proofErr w:type="spellStart"/>
      <w:r w:rsidRPr="006F01BA">
        <w:rPr>
          <w:rFonts w:ascii="Century Gothic" w:eastAsia="Century Gothic" w:hAnsi="Century Gothic" w:cs="Century Gothic"/>
          <w:sz w:val="20"/>
          <w:szCs w:val="20"/>
        </w:rPr>
        <w:t>UNLPam</w:t>
      </w:r>
      <w:proofErr w:type="spellEnd"/>
      <w:r w:rsidRPr="006F01BA">
        <w:rPr>
          <w:rFonts w:ascii="Century Gothic" w:eastAsia="Century Gothic" w:hAnsi="Century Gothic" w:cs="Century Gothic"/>
          <w:sz w:val="20"/>
          <w:szCs w:val="20"/>
        </w:rPr>
        <w:t>, Esp. Oscar Daniel ALPA. El acto en General Pico se efectuó en el Auditorio de la Facultad de Ciencias Veterinarias con la participación de graduados de las Facultades de Ciencias Humanas, Ciencias Veterinarias e Ingeniería. En representación de sus colegas, y previo al habitual discurso del Rector, habló el graduado Leandro Gabriel CENTELLES de la carrera Ingeniería en Computación de la Facultad de Ingeniería. Recibieron su título cuatro (4) Analistas Programadores, tres (3) Ingenieros/a Electromecánicos/a, dos (2) Ingenieros Electromecánicos con orientación en Automatización Industrial, un (1) Ingeniero en Computación (primer graduado), tres (3) Ingenieros/a en Sistemas y cuatro (4) Ingenieros Industriales.</w:t>
      </w:r>
    </w:p>
    <w:p w14:paraId="0000000B" w14:textId="77777777" w:rsidR="00453BB2" w:rsidRPr="006F01BA" w:rsidRDefault="00000000">
      <w:pPr>
        <w:numPr>
          <w:ilvl w:val="0"/>
          <w:numId w:val="2"/>
        </w:numPr>
        <w:spacing w:after="0" w:line="240" w:lineRule="auto"/>
        <w:jc w:val="both"/>
        <w:rPr>
          <w:rFonts w:ascii="Century Gothic" w:eastAsia="Century Gothic" w:hAnsi="Century Gothic" w:cs="Century Gothic"/>
          <w:sz w:val="20"/>
          <w:szCs w:val="20"/>
        </w:rPr>
      </w:pPr>
      <w:r w:rsidRPr="006F01BA">
        <w:rPr>
          <w:rFonts w:ascii="Century Gothic" w:eastAsia="Century Gothic" w:hAnsi="Century Gothic" w:cs="Century Gothic"/>
          <w:sz w:val="20"/>
          <w:szCs w:val="20"/>
        </w:rPr>
        <w:t>EXPO "CONECTA FUTURO": los días viernes 6 y sábado 7 de diciembre se llevó a cabo en el Polo Científico Tecnológico local la Expo "Conecta Futuro" con la participación de la Facultad de Ingeniería. El Grupo de Robótica Aplicada - RAFI - realizó una demostración de cómo el principio de funcionamiento de categorías como el Sumo son aplicadas en otros usos concretos. También pusieron a disposición una cancha con robots de la categoría fútbol para sumar al atractivo y entretenimiento. Por otro lado, el laboratorio de CAD-CA-CAM estuvo presente con una demostración de Scanner en la muestra "Tecnología de digitalización 3D". Además, integrantes del equipo de Difusión fueron parte de la Expo con un stand de promoción de oferta académica. Como parte de la actividad se desarrolló la clínica titulada “Mujeres liderando el futuro: innovación y tecnología para una inclusión equitativa” moderada por nuestra Vicedecana.</w:t>
      </w:r>
    </w:p>
    <w:p w14:paraId="0000000C" w14:textId="77777777" w:rsidR="00453BB2" w:rsidRPr="006F01BA" w:rsidRDefault="00000000">
      <w:pPr>
        <w:numPr>
          <w:ilvl w:val="0"/>
          <w:numId w:val="2"/>
        </w:numPr>
        <w:spacing w:after="0" w:line="240" w:lineRule="auto"/>
        <w:jc w:val="both"/>
        <w:rPr>
          <w:rFonts w:ascii="Century Gothic" w:eastAsia="Century Gothic" w:hAnsi="Century Gothic" w:cs="Century Gothic"/>
          <w:sz w:val="20"/>
          <w:szCs w:val="20"/>
        </w:rPr>
      </w:pPr>
      <w:r w:rsidRPr="006F01BA">
        <w:rPr>
          <w:rFonts w:ascii="Century Gothic" w:eastAsia="Century Gothic" w:hAnsi="Century Gothic" w:cs="Century Gothic"/>
          <w:sz w:val="20"/>
          <w:szCs w:val="20"/>
        </w:rPr>
        <w:t xml:space="preserve">Graduada distinguida con el Premio “Ingeniero Isidoro MARÍN”: Sofía Florencia Rodríguez, graduada de la carrera Ingeniería en Sistemas, fue distinguida con el prestigioso premio "Ingeniero Isidoro Marín", un reconocimiento otorgado a egresados sobresalientes de carreras </w:t>
      </w:r>
      <w:r w:rsidRPr="006F01BA">
        <w:rPr>
          <w:rFonts w:ascii="Century Gothic" w:eastAsia="Century Gothic" w:hAnsi="Century Gothic" w:cs="Century Gothic"/>
          <w:sz w:val="20"/>
          <w:szCs w:val="20"/>
        </w:rPr>
        <w:lastRenderedPageBreak/>
        <w:t>de Ingeniería dictadas en universidades argentinas. En esta oportunidad, la ceremonia tuvo lugar el pasado viernes 6 de diciembre en el Aula Magna de la Academia Nacional de Medicina.</w:t>
      </w:r>
    </w:p>
    <w:p w14:paraId="0000000D" w14:textId="77777777" w:rsidR="00453BB2" w:rsidRPr="006F01BA" w:rsidRDefault="00000000">
      <w:pPr>
        <w:numPr>
          <w:ilvl w:val="0"/>
          <w:numId w:val="2"/>
        </w:numPr>
        <w:spacing w:after="0" w:line="240" w:lineRule="auto"/>
        <w:jc w:val="both"/>
        <w:rPr>
          <w:rFonts w:ascii="Century Gothic" w:eastAsia="Century Gothic" w:hAnsi="Century Gothic" w:cs="Century Gothic"/>
          <w:sz w:val="20"/>
          <w:szCs w:val="20"/>
        </w:rPr>
      </w:pPr>
      <w:r w:rsidRPr="006F01BA">
        <w:rPr>
          <w:rFonts w:ascii="Century Gothic" w:eastAsia="Century Gothic" w:hAnsi="Century Gothic" w:cs="Century Gothic"/>
          <w:sz w:val="20"/>
          <w:szCs w:val="20"/>
        </w:rPr>
        <w:t>Formación sobre Mejora Continua para Empresas: finalizó el programa organizado por la Fundación para el Desarrollo Regional. Esta actividad se llevó a cabo durante el segundo semestre del año y contó con una fuerte presencia de la Facultad de Ingeniería ya sea como parte de la Fundación, desde lo institucional y con la presencia de estudiantes avanzados, docentes y graduados, en la capacitación y en empresas que participaron de la propuesta.</w:t>
      </w:r>
    </w:p>
    <w:p w14:paraId="0000000E" w14:textId="77777777" w:rsidR="00453BB2" w:rsidRPr="006F01BA" w:rsidRDefault="00000000">
      <w:pPr>
        <w:numPr>
          <w:ilvl w:val="0"/>
          <w:numId w:val="2"/>
        </w:numPr>
        <w:spacing w:after="0" w:line="240" w:lineRule="auto"/>
        <w:jc w:val="both"/>
        <w:rPr>
          <w:rFonts w:ascii="Century Gothic" w:eastAsia="Century Gothic" w:hAnsi="Century Gothic" w:cs="Century Gothic"/>
          <w:sz w:val="20"/>
          <w:szCs w:val="20"/>
        </w:rPr>
      </w:pPr>
      <w:r w:rsidRPr="006F01BA">
        <w:rPr>
          <w:rFonts w:ascii="Century Gothic" w:eastAsia="Century Gothic" w:hAnsi="Century Gothic" w:cs="Century Gothic"/>
          <w:sz w:val="20"/>
          <w:szCs w:val="20"/>
        </w:rPr>
        <w:t>Acto de fin de ciclo lectivo Centro Politécnico “Arturo Juan Ferrero”: el día 12 de diciembre se llevó a cabo el cierre del ciclo lectivo 2024 donde se graduaron ciento diez (110) estudiantes. Asistieron en representación de la facultad el Decano y la Vicedecana.</w:t>
      </w:r>
    </w:p>
    <w:p w14:paraId="0000000F" w14:textId="77777777" w:rsidR="00453BB2" w:rsidRPr="006F01BA" w:rsidRDefault="00000000">
      <w:pPr>
        <w:numPr>
          <w:ilvl w:val="0"/>
          <w:numId w:val="2"/>
        </w:numPr>
        <w:spacing w:after="0" w:line="240" w:lineRule="auto"/>
        <w:jc w:val="both"/>
        <w:rPr>
          <w:rFonts w:ascii="Century Gothic" w:eastAsia="Century Gothic" w:hAnsi="Century Gothic" w:cs="Century Gothic"/>
          <w:sz w:val="20"/>
          <w:szCs w:val="20"/>
        </w:rPr>
      </w:pPr>
      <w:r w:rsidRPr="006F01BA">
        <w:rPr>
          <w:rFonts w:ascii="Century Gothic" w:eastAsia="Century Gothic" w:hAnsi="Century Gothic" w:cs="Century Gothic"/>
          <w:sz w:val="20"/>
          <w:szCs w:val="20"/>
        </w:rPr>
        <w:t>Consejo Superior:</w:t>
      </w:r>
    </w:p>
    <w:p w14:paraId="00000010" w14:textId="77777777" w:rsidR="00453BB2" w:rsidRPr="006F01BA" w:rsidRDefault="00000000">
      <w:pPr>
        <w:numPr>
          <w:ilvl w:val="0"/>
          <w:numId w:val="1"/>
        </w:numPr>
        <w:spacing w:after="0" w:line="252" w:lineRule="auto"/>
        <w:ind w:left="1275" w:hanging="330"/>
        <w:jc w:val="both"/>
        <w:rPr>
          <w:rFonts w:ascii="Century Gothic" w:eastAsia="Century Gothic" w:hAnsi="Century Gothic" w:cs="Century Gothic"/>
          <w:sz w:val="20"/>
          <w:szCs w:val="20"/>
        </w:rPr>
      </w:pPr>
      <w:r w:rsidRPr="006F01BA">
        <w:rPr>
          <w:rFonts w:ascii="Century Gothic" w:eastAsia="Century Gothic" w:hAnsi="Century Gothic" w:cs="Century Gothic"/>
          <w:sz w:val="20"/>
          <w:szCs w:val="20"/>
        </w:rPr>
        <w:t>Se aprobó el calendario académico 2025.</w:t>
      </w:r>
    </w:p>
    <w:p w14:paraId="00000011" w14:textId="77777777" w:rsidR="00453BB2" w:rsidRPr="006F01BA" w:rsidRDefault="00000000">
      <w:pPr>
        <w:numPr>
          <w:ilvl w:val="0"/>
          <w:numId w:val="1"/>
        </w:numPr>
        <w:spacing w:after="0" w:line="252" w:lineRule="auto"/>
        <w:ind w:left="1275" w:hanging="330"/>
        <w:jc w:val="both"/>
        <w:rPr>
          <w:rFonts w:ascii="Century Gothic" w:eastAsia="Century Gothic" w:hAnsi="Century Gothic" w:cs="Century Gothic"/>
          <w:sz w:val="20"/>
          <w:szCs w:val="20"/>
        </w:rPr>
      </w:pPr>
      <w:r w:rsidRPr="006F01BA">
        <w:rPr>
          <w:rFonts w:ascii="Century Gothic" w:eastAsia="Century Gothic" w:hAnsi="Century Gothic" w:cs="Century Gothic"/>
          <w:sz w:val="20"/>
          <w:szCs w:val="20"/>
        </w:rPr>
        <w:t>Se aprobó el llamado a elecciones generales para elegir representantes en los Consejos Superior, Directivos, y Consultivo de la Facultad de Ciencias de la Salud, de esta Universidad Nacional de La Pampa, correspondientes al Claustro de Estudiantes el día 30 de abril de 2025.</w:t>
      </w:r>
    </w:p>
    <w:p w14:paraId="00000012" w14:textId="77777777" w:rsidR="00453BB2" w:rsidRPr="006F01BA" w:rsidRDefault="00000000">
      <w:pPr>
        <w:numPr>
          <w:ilvl w:val="0"/>
          <w:numId w:val="1"/>
        </w:numPr>
        <w:spacing w:after="0" w:line="252" w:lineRule="auto"/>
        <w:ind w:left="1275" w:hanging="330"/>
        <w:jc w:val="both"/>
        <w:rPr>
          <w:rFonts w:ascii="Century Gothic" w:eastAsia="Century Gothic" w:hAnsi="Century Gothic" w:cs="Century Gothic"/>
          <w:sz w:val="20"/>
          <w:szCs w:val="20"/>
        </w:rPr>
      </w:pPr>
      <w:r w:rsidRPr="006F01BA">
        <w:rPr>
          <w:rFonts w:ascii="Century Gothic" w:eastAsia="Century Gothic" w:hAnsi="Century Gothic" w:cs="Century Gothic"/>
          <w:sz w:val="20"/>
          <w:szCs w:val="20"/>
        </w:rPr>
        <w:t>Se aprobó un Convenio Marco de Colaboración Recíproca y de Pasantías Educativas con la empresa Aberturas Pampeanas S.A.</w:t>
      </w:r>
    </w:p>
    <w:p w14:paraId="00000013" w14:textId="77777777" w:rsidR="00453BB2" w:rsidRPr="006F01BA" w:rsidRDefault="00000000">
      <w:pPr>
        <w:numPr>
          <w:ilvl w:val="0"/>
          <w:numId w:val="1"/>
        </w:numPr>
        <w:pBdr>
          <w:top w:val="nil"/>
          <w:left w:val="nil"/>
          <w:bottom w:val="nil"/>
          <w:right w:val="nil"/>
          <w:between w:val="nil"/>
        </w:pBdr>
        <w:spacing w:after="0" w:line="252" w:lineRule="auto"/>
        <w:ind w:left="1275" w:hanging="330"/>
        <w:jc w:val="both"/>
        <w:rPr>
          <w:rFonts w:ascii="Century Gothic" w:eastAsia="Century Gothic" w:hAnsi="Century Gothic" w:cs="Century Gothic"/>
          <w:sz w:val="20"/>
          <w:szCs w:val="20"/>
        </w:rPr>
      </w:pPr>
      <w:r w:rsidRPr="006F01BA">
        <w:rPr>
          <w:rFonts w:ascii="Century Gothic" w:eastAsia="Century Gothic" w:hAnsi="Century Gothic" w:cs="Century Gothic"/>
          <w:sz w:val="20"/>
          <w:szCs w:val="20"/>
        </w:rPr>
        <w:t>Se otorgó asueto a todo el personal de la Universidad Nacional de La Pampa para los días 24 y 31 de diciembre del corriente año.</w:t>
      </w:r>
    </w:p>
    <w:p w14:paraId="00000014" w14:textId="77777777" w:rsidR="00453BB2" w:rsidRPr="006F01BA" w:rsidRDefault="00000000">
      <w:pPr>
        <w:numPr>
          <w:ilvl w:val="0"/>
          <w:numId w:val="1"/>
        </w:numPr>
        <w:pBdr>
          <w:top w:val="nil"/>
          <w:left w:val="nil"/>
          <w:bottom w:val="nil"/>
          <w:right w:val="nil"/>
          <w:between w:val="nil"/>
        </w:pBdr>
        <w:spacing w:after="0" w:line="252" w:lineRule="auto"/>
        <w:ind w:left="1275" w:hanging="330"/>
        <w:jc w:val="both"/>
        <w:rPr>
          <w:rFonts w:ascii="Century Gothic" w:eastAsia="Century Gothic" w:hAnsi="Century Gothic" w:cs="Century Gothic"/>
          <w:sz w:val="20"/>
          <w:szCs w:val="20"/>
        </w:rPr>
      </w:pPr>
      <w:r w:rsidRPr="006F01BA">
        <w:rPr>
          <w:rFonts w:ascii="Century Gothic" w:eastAsia="Century Gothic" w:hAnsi="Century Gothic" w:cs="Century Gothic"/>
          <w:sz w:val="20"/>
          <w:szCs w:val="20"/>
        </w:rPr>
        <w:t xml:space="preserve">Se aprobó la continuidad al Plan de Trabajo para avanzar en el proceso de definición y asignación de Créditos Académicos (SACAU). Se estableció el plazo de junio de 2025 para que los planes de estudio que iniciaron durante 2024 el proceso de traducción a créditos académicos sean presentados al Consejo Superior y el plazo de junio de 2026 para que los planes restantes de carreras de pregrado y grado incorporen la traducción a créditos. </w:t>
      </w:r>
      <w:proofErr w:type="gramStart"/>
      <w:r w:rsidRPr="006F01BA">
        <w:rPr>
          <w:rFonts w:ascii="Century Gothic" w:eastAsia="Century Gothic" w:hAnsi="Century Gothic" w:cs="Century Gothic"/>
          <w:sz w:val="20"/>
          <w:szCs w:val="20"/>
        </w:rPr>
        <w:t>Además</w:t>
      </w:r>
      <w:proofErr w:type="gramEnd"/>
      <w:r w:rsidRPr="006F01BA">
        <w:rPr>
          <w:rFonts w:ascii="Century Gothic" w:eastAsia="Century Gothic" w:hAnsi="Century Gothic" w:cs="Century Gothic"/>
          <w:sz w:val="20"/>
          <w:szCs w:val="20"/>
        </w:rPr>
        <w:t xml:space="preserve"> se estableció que los planes de estudio de carreras de pregrado y grado que se propongan para la aprobación del Consejo Superior a partir de marzo de 2025 deberán incluir la traducción a créditos.</w:t>
      </w:r>
    </w:p>
    <w:p w14:paraId="00000015" w14:textId="77777777" w:rsidR="00453BB2" w:rsidRPr="006F01BA" w:rsidRDefault="00453BB2">
      <w:pPr>
        <w:spacing w:after="0" w:line="252" w:lineRule="auto"/>
        <w:ind w:left="720"/>
        <w:jc w:val="both"/>
        <w:rPr>
          <w:rFonts w:ascii="Century Gothic" w:eastAsia="Century Gothic" w:hAnsi="Century Gothic" w:cs="Century Gothic"/>
          <w:color w:val="222222"/>
          <w:sz w:val="20"/>
          <w:szCs w:val="20"/>
          <w:highlight w:val="white"/>
        </w:rPr>
      </w:pPr>
    </w:p>
    <w:p w14:paraId="00000016" w14:textId="77777777" w:rsidR="00453BB2" w:rsidRPr="006F01BA" w:rsidRDefault="00000000">
      <w:pPr>
        <w:widowControl w:val="0"/>
        <w:spacing w:after="0" w:line="240" w:lineRule="auto"/>
        <w:jc w:val="both"/>
        <w:rPr>
          <w:rFonts w:ascii="Century Gothic" w:eastAsia="Century Gothic" w:hAnsi="Century Gothic" w:cs="Century Gothic"/>
          <w:b/>
          <w:sz w:val="20"/>
          <w:szCs w:val="20"/>
        </w:rPr>
      </w:pPr>
      <w:r w:rsidRPr="006F01BA">
        <w:rPr>
          <w:rFonts w:ascii="Century Gothic" w:eastAsia="Century Gothic" w:hAnsi="Century Gothic" w:cs="Century Gothic"/>
          <w:b/>
          <w:sz w:val="20"/>
          <w:szCs w:val="20"/>
        </w:rPr>
        <w:t>Secretaría Académica:</w:t>
      </w:r>
    </w:p>
    <w:p w14:paraId="00000017" w14:textId="77777777" w:rsidR="00453BB2" w:rsidRPr="006F01BA" w:rsidRDefault="00000000">
      <w:pPr>
        <w:numPr>
          <w:ilvl w:val="0"/>
          <w:numId w:val="2"/>
        </w:numPr>
        <w:spacing w:after="0" w:line="240" w:lineRule="auto"/>
        <w:jc w:val="both"/>
        <w:rPr>
          <w:rFonts w:ascii="Century Gothic" w:eastAsia="Century Gothic" w:hAnsi="Century Gothic" w:cs="Century Gothic"/>
          <w:sz w:val="20"/>
          <w:szCs w:val="20"/>
        </w:rPr>
      </w:pPr>
      <w:r w:rsidRPr="006F01BA">
        <w:rPr>
          <w:rFonts w:ascii="Century Gothic" w:eastAsia="Century Gothic" w:hAnsi="Century Gothic" w:cs="Century Gothic"/>
          <w:sz w:val="20"/>
          <w:szCs w:val="20"/>
        </w:rPr>
        <w:t>Reunión Secretarías Académicas: resoluciones a tratar en el Consejo Superior (Resolución 113/2014 - Reglamento de Estudiantes), acciones para mejorar los índices de graduación.</w:t>
      </w:r>
    </w:p>
    <w:p w14:paraId="00000018" w14:textId="77777777" w:rsidR="00453BB2" w:rsidRPr="006F01BA" w:rsidRDefault="00000000">
      <w:pPr>
        <w:numPr>
          <w:ilvl w:val="0"/>
          <w:numId w:val="2"/>
        </w:numPr>
        <w:spacing w:after="0" w:line="240" w:lineRule="auto"/>
        <w:jc w:val="both"/>
        <w:rPr>
          <w:rFonts w:ascii="Century Gothic" w:eastAsia="Century Gothic" w:hAnsi="Century Gothic" w:cs="Century Gothic"/>
          <w:sz w:val="20"/>
          <w:szCs w:val="20"/>
        </w:rPr>
      </w:pPr>
      <w:r w:rsidRPr="006F01BA">
        <w:rPr>
          <w:rFonts w:ascii="Century Gothic" w:eastAsia="Century Gothic" w:hAnsi="Century Gothic" w:cs="Century Gothic"/>
          <w:sz w:val="20"/>
          <w:szCs w:val="20"/>
        </w:rPr>
        <w:t>Graduados 2024: el cierre de año dará como resultado treinta y seis (36) graduados: diez (10) en Analista Programador, nueve (9) en Ingeniería Electromecánica, tres (3) en Ingeniería Electromecánica con orientación en Automatización Industrial, ocho (8) en Ingeniería Industrial, cinco (5) en Ingeniería en Sistemas y uno (</w:t>
      </w:r>
      <w:proofErr w:type="gramStart"/>
      <w:r w:rsidRPr="006F01BA">
        <w:rPr>
          <w:rFonts w:ascii="Century Gothic" w:eastAsia="Century Gothic" w:hAnsi="Century Gothic" w:cs="Century Gothic"/>
          <w:sz w:val="20"/>
          <w:szCs w:val="20"/>
        </w:rPr>
        <w:t>1)en</w:t>
      </w:r>
      <w:proofErr w:type="gramEnd"/>
      <w:r w:rsidRPr="006F01BA">
        <w:rPr>
          <w:rFonts w:ascii="Century Gothic" w:eastAsia="Century Gothic" w:hAnsi="Century Gothic" w:cs="Century Gothic"/>
          <w:sz w:val="20"/>
          <w:szCs w:val="20"/>
        </w:rPr>
        <w:t xml:space="preserve"> Ingeniería en Computación.</w:t>
      </w:r>
    </w:p>
    <w:p w14:paraId="00000019" w14:textId="77777777" w:rsidR="00453BB2" w:rsidRPr="006F01BA" w:rsidRDefault="00000000">
      <w:pPr>
        <w:numPr>
          <w:ilvl w:val="0"/>
          <w:numId w:val="2"/>
        </w:numPr>
        <w:spacing w:after="0" w:line="240" w:lineRule="auto"/>
        <w:jc w:val="both"/>
        <w:rPr>
          <w:rFonts w:ascii="Century Gothic" w:eastAsia="Century Gothic" w:hAnsi="Century Gothic" w:cs="Century Gothic"/>
          <w:sz w:val="20"/>
          <w:szCs w:val="20"/>
        </w:rPr>
      </w:pPr>
      <w:r w:rsidRPr="006F01BA">
        <w:rPr>
          <w:rFonts w:ascii="Century Gothic" w:eastAsia="Century Gothic" w:hAnsi="Century Gothic" w:cs="Century Gothic"/>
          <w:sz w:val="20"/>
          <w:szCs w:val="20"/>
        </w:rPr>
        <w:t xml:space="preserve"> Inscripciones en las carreras: al día de hoy ciento once (111), de las cuales ciento cinco (105) son personas físicas.</w:t>
      </w:r>
    </w:p>
    <w:p w14:paraId="0000001A" w14:textId="77777777" w:rsidR="00453BB2" w:rsidRPr="006F01BA" w:rsidRDefault="00000000">
      <w:pPr>
        <w:numPr>
          <w:ilvl w:val="0"/>
          <w:numId w:val="2"/>
        </w:numPr>
        <w:spacing w:after="0" w:line="240" w:lineRule="auto"/>
        <w:jc w:val="both"/>
        <w:rPr>
          <w:rFonts w:ascii="Century Gothic" w:eastAsia="Century Gothic" w:hAnsi="Century Gothic" w:cs="Century Gothic"/>
          <w:sz w:val="20"/>
          <w:szCs w:val="20"/>
        </w:rPr>
      </w:pPr>
      <w:r w:rsidRPr="006F01BA">
        <w:rPr>
          <w:rFonts w:ascii="Century Gothic" w:eastAsia="Century Gothic" w:hAnsi="Century Gothic" w:cs="Century Gothic"/>
          <w:sz w:val="20"/>
          <w:szCs w:val="20"/>
        </w:rPr>
        <w:t xml:space="preserve">Curso de Electricidad básica para CORPICO, culminó el 5 de diciembre, con treinta y un (31) participantes. Hubo una participación sostenida de los alumnos y conformidad por parte de la Cooperativa. </w:t>
      </w:r>
    </w:p>
    <w:p w14:paraId="0000001B" w14:textId="77777777" w:rsidR="00453BB2" w:rsidRPr="006F01BA" w:rsidRDefault="00453BB2">
      <w:pPr>
        <w:spacing w:after="0" w:line="240" w:lineRule="auto"/>
        <w:ind w:left="720"/>
        <w:jc w:val="both"/>
        <w:rPr>
          <w:rFonts w:ascii="Century Gothic" w:eastAsia="Century Gothic" w:hAnsi="Century Gothic" w:cs="Century Gothic"/>
          <w:sz w:val="20"/>
          <w:szCs w:val="20"/>
        </w:rPr>
      </w:pPr>
    </w:p>
    <w:p w14:paraId="0000001C" w14:textId="77777777" w:rsidR="00453BB2" w:rsidRPr="006F01BA" w:rsidRDefault="00453BB2">
      <w:pPr>
        <w:spacing w:after="0" w:line="240" w:lineRule="auto"/>
        <w:ind w:left="720"/>
        <w:jc w:val="both"/>
        <w:rPr>
          <w:rFonts w:ascii="Century Gothic" w:eastAsia="Century Gothic" w:hAnsi="Century Gothic" w:cs="Century Gothic"/>
          <w:sz w:val="20"/>
          <w:szCs w:val="20"/>
        </w:rPr>
      </w:pPr>
    </w:p>
    <w:p w14:paraId="0000001D" w14:textId="77777777" w:rsidR="00453BB2" w:rsidRPr="006F01BA" w:rsidRDefault="00453BB2">
      <w:pPr>
        <w:spacing w:after="0" w:line="252" w:lineRule="auto"/>
        <w:jc w:val="both"/>
        <w:rPr>
          <w:rFonts w:ascii="Century Gothic" w:eastAsia="Century Gothic" w:hAnsi="Century Gothic" w:cs="Century Gothic"/>
          <w:sz w:val="20"/>
          <w:szCs w:val="20"/>
        </w:rPr>
      </w:pPr>
    </w:p>
    <w:p w14:paraId="0000001E" w14:textId="77777777" w:rsidR="00453BB2" w:rsidRPr="006F01BA" w:rsidRDefault="00453BB2">
      <w:pPr>
        <w:spacing w:after="0" w:line="240" w:lineRule="auto"/>
        <w:ind w:left="720"/>
        <w:jc w:val="both"/>
        <w:rPr>
          <w:rFonts w:ascii="Century Gothic" w:eastAsia="Century Gothic" w:hAnsi="Century Gothic" w:cs="Century Gothic"/>
          <w:sz w:val="20"/>
          <w:szCs w:val="20"/>
        </w:rPr>
      </w:pPr>
    </w:p>
    <w:sectPr w:rsidR="00453BB2" w:rsidRPr="006F01BA">
      <w:headerReference w:type="even" r:id="rId8"/>
      <w:headerReference w:type="default" r:id="rId9"/>
      <w:footerReference w:type="even" r:id="rId10"/>
      <w:footerReference w:type="default" r:id="rId11"/>
      <w:pgSz w:w="11907" w:h="16840"/>
      <w:pgMar w:top="851" w:right="851" w:bottom="568" w:left="1361" w:header="70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F39E6" w14:textId="77777777" w:rsidR="0051212C" w:rsidRDefault="0051212C">
      <w:pPr>
        <w:spacing w:after="0" w:line="240" w:lineRule="auto"/>
      </w:pPr>
      <w:r>
        <w:separator/>
      </w:r>
    </w:p>
  </w:endnote>
  <w:endnote w:type="continuationSeparator" w:id="0">
    <w:p w14:paraId="00A3FE0B" w14:textId="77777777" w:rsidR="0051212C" w:rsidRDefault="00512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DC5F54D7-148F-4ECB-B529-489C2F397338}"/>
  </w:font>
  <w:font w:name="Calibri">
    <w:panose1 w:val="020F0502020204030204"/>
    <w:charset w:val="00"/>
    <w:family w:val="swiss"/>
    <w:pitch w:val="variable"/>
    <w:sig w:usb0="E4002EFF" w:usb1="C200247B" w:usb2="00000009" w:usb3="00000000" w:csb0="000001FF" w:csb1="00000000"/>
    <w:embedRegular r:id="rId2" w:fontKey="{185A14E1-AD07-40C9-B1DE-2E34D87DC423}"/>
    <w:embedBold r:id="rId3" w:fontKey="{BA59A5D4-BE4E-4383-84C1-BF120440403E}"/>
  </w:font>
  <w:font w:name="Georgia">
    <w:panose1 w:val="02040502050405020303"/>
    <w:charset w:val="00"/>
    <w:family w:val="roman"/>
    <w:pitch w:val="variable"/>
    <w:sig w:usb0="00000287" w:usb1="00000000" w:usb2="00000000" w:usb3="00000000" w:csb0="0000009F" w:csb1="00000000"/>
    <w:embedRegular r:id="rId4" w:fontKey="{050E3699-F5A4-4E0D-9DAB-49943ABE012E}"/>
    <w:embedItalic r:id="rId5" w:fontKey="{DD7A4A8A-4DCB-4455-A9DB-EDDA2DF1F2E9}"/>
  </w:font>
  <w:font w:name="Century Gothic">
    <w:panose1 w:val="020B0502020202020204"/>
    <w:charset w:val="00"/>
    <w:family w:val="swiss"/>
    <w:pitch w:val="variable"/>
    <w:sig w:usb0="00000287" w:usb1="00000000" w:usb2="00000000" w:usb3="00000000" w:csb0="0000009F" w:csb1="00000000"/>
    <w:embedRegular r:id="rId6" w:fontKey="{03FF3605-A3D3-4B78-9232-FDDDE20BCFBD}"/>
    <w:embedBold r:id="rId7" w:fontKey="{31058214-172C-4723-A685-0F29D999E4A2}"/>
    <w:embedBoldItalic r:id="rId8" w:fontKey="{D4B964A0-8D14-4021-A8B3-35D45A4371B4}"/>
  </w:font>
  <w:font w:name="Cambria">
    <w:panose1 w:val="02040503050406030204"/>
    <w:charset w:val="00"/>
    <w:family w:val="roman"/>
    <w:pitch w:val="variable"/>
    <w:sig w:usb0="E00006FF" w:usb1="420024FF" w:usb2="02000000" w:usb3="00000000" w:csb0="0000019F" w:csb1="00000000"/>
    <w:embedRegular r:id="rId9" w:fontKey="{8068995D-B2D9-4382-9F15-13BFBC69BA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A" w14:textId="77777777" w:rsidR="00453BB2" w:rsidRDefault="00453BB2"/>
  <w:p w14:paraId="0000003B" w14:textId="77777777" w:rsidR="00453BB2" w:rsidRDefault="00453BB2"/>
  <w:p w14:paraId="0000003C" w14:textId="77777777" w:rsidR="00453BB2" w:rsidRDefault="00453BB2"/>
  <w:p w14:paraId="0000003D" w14:textId="77777777" w:rsidR="00453BB2" w:rsidRDefault="00453BB2"/>
  <w:p w14:paraId="0000003E" w14:textId="77777777" w:rsidR="00453BB2" w:rsidRDefault="00453BB2"/>
  <w:p w14:paraId="0000003F" w14:textId="77777777" w:rsidR="00453BB2" w:rsidRDefault="00453BB2"/>
  <w:p w14:paraId="00000040" w14:textId="77777777" w:rsidR="00453BB2" w:rsidRDefault="00453BB2"/>
  <w:p w14:paraId="00000041" w14:textId="77777777" w:rsidR="00453BB2" w:rsidRDefault="00453BB2"/>
  <w:p w14:paraId="00000042" w14:textId="77777777" w:rsidR="00453BB2" w:rsidRDefault="00453BB2"/>
  <w:p w14:paraId="00000043" w14:textId="77777777" w:rsidR="00453BB2" w:rsidRDefault="00453BB2"/>
  <w:p w14:paraId="00000044" w14:textId="77777777" w:rsidR="00453BB2" w:rsidRDefault="00453BB2"/>
  <w:p w14:paraId="00000045" w14:textId="77777777" w:rsidR="00453BB2" w:rsidRDefault="00453BB2"/>
  <w:p w14:paraId="00000046" w14:textId="77777777" w:rsidR="00453BB2" w:rsidRDefault="00453BB2"/>
  <w:p w14:paraId="00000047" w14:textId="77777777" w:rsidR="00453BB2" w:rsidRDefault="00453BB2"/>
  <w:p w14:paraId="00000048" w14:textId="77777777" w:rsidR="00453BB2" w:rsidRDefault="00453BB2"/>
  <w:p w14:paraId="00000049" w14:textId="77777777" w:rsidR="00453BB2" w:rsidRDefault="00453BB2"/>
  <w:p w14:paraId="0000004A" w14:textId="77777777" w:rsidR="00453BB2" w:rsidRDefault="00453BB2"/>
  <w:p w14:paraId="0000004B" w14:textId="77777777" w:rsidR="00453BB2" w:rsidRDefault="00453BB2"/>
  <w:p w14:paraId="0000004C" w14:textId="77777777" w:rsidR="00453BB2" w:rsidRDefault="00453BB2"/>
  <w:p w14:paraId="0000004D" w14:textId="77777777" w:rsidR="00453BB2" w:rsidRDefault="00453BB2"/>
  <w:p w14:paraId="0000004E" w14:textId="77777777" w:rsidR="00453BB2" w:rsidRDefault="00453BB2"/>
  <w:p w14:paraId="0000004F" w14:textId="77777777" w:rsidR="00453BB2" w:rsidRDefault="00453BB2"/>
  <w:p w14:paraId="00000050" w14:textId="77777777" w:rsidR="00453BB2" w:rsidRDefault="00453B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7" w14:textId="19E5EF0F" w:rsidR="00453BB2" w:rsidRDefault="00000000">
    <w:pPr>
      <w:jc w:val="right"/>
    </w:pPr>
    <w:r>
      <w:t xml:space="preserve">Pág. </w:t>
    </w:r>
    <w:r>
      <w:fldChar w:fldCharType="begin"/>
    </w:r>
    <w:r>
      <w:instrText>PAGE</w:instrText>
    </w:r>
    <w:r>
      <w:fldChar w:fldCharType="separate"/>
    </w:r>
    <w:r w:rsidR="006F01BA">
      <w:rPr>
        <w:noProof/>
      </w:rPr>
      <w:t>1</w:t>
    </w:r>
    <w:r>
      <w:fldChar w:fldCharType="end"/>
    </w:r>
    <w:r>
      <w:t>/</w:t>
    </w:r>
    <w:r>
      <w:fldChar w:fldCharType="begin"/>
    </w:r>
    <w:r>
      <w:instrText>NUMPAGES</w:instrText>
    </w:r>
    <w:r>
      <w:fldChar w:fldCharType="separate"/>
    </w:r>
    <w:r w:rsidR="006F01BA">
      <w:rPr>
        <w:noProof/>
      </w:rPr>
      <w:t>2</w:t>
    </w:r>
    <w:r>
      <w:fldChar w:fldCharType="end"/>
    </w:r>
  </w:p>
  <w:p w14:paraId="00000038" w14:textId="77777777" w:rsidR="00453BB2" w:rsidRDefault="00453BB2"/>
  <w:p w14:paraId="00000039" w14:textId="77777777" w:rsidR="00453BB2" w:rsidRDefault="00453B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8EA33" w14:textId="77777777" w:rsidR="0051212C" w:rsidRDefault="0051212C">
      <w:pPr>
        <w:spacing w:after="0" w:line="240" w:lineRule="auto"/>
      </w:pPr>
      <w:r>
        <w:separator/>
      </w:r>
    </w:p>
  </w:footnote>
  <w:footnote w:type="continuationSeparator" w:id="0">
    <w:p w14:paraId="5D97B595" w14:textId="77777777" w:rsidR="0051212C" w:rsidRDefault="005121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77777777" w:rsidR="00453BB2" w:rsidRDefault="00453BB2"/>
  <w:p w14:paraId="00000021" w14:textId="77777777" w:rsidR="00453BB2" w:rsidRDefault="00453BB2"/>
  <w:p w14:paraId="00000022" w14:textId="77777777" w:rsidR="00453BB2" w:rsidRDefault="00453BB2"/>
  <w:p w14:paraId="00000023" w14:textId="77777777" w:rsidR="00453BB2" w:rsidRDefault="00453BB2"/>
  <w:p w14:paraId="00000024" w14:textId="77777777" w:rsidR="00453BB2" w:rsidRDefault="00453BB2"/>
  <w:p w14:paraId="00000025" w14:textId="77777777" w:rsidR="00453BB2" w:rsidRDefault="00453BB2"/>
  <w:p w14:paraId="00000026" w14:textId="77777777" w:rsidR="00453BB2" w:rsidRDefault="00453BB2"/>
  <w:p w14:paraId="00000027" w14:textId="77777777" w:rsidR="00453BB2" w:rsidRDefault="00453BB2"/>
  <w:p w14:paraId="00000028" w14:textId="77777777" w:rsidR="00453BB2" w:rsidRDefault="00453BB2"/>
  <w:p w14:paraId="00000029" w14:textId="77777777" w:rsidR="00453BB2" w:rsidRDefault="00453BB2"/>
  <w:p w14:paraId="0000002A" w14:textId="77777777" w:rsidR="00453BB2" w:rsidRDefault="00453BB2"/>
  <w:p w14:paraId="0000002B" w14:textId="77777777" w:rsidR="00453BB2" w:rsidRDefault="00453BB2"/>
  <w:p w14:paraId="0000002C" w14:textId="77777777" w:rsidR="00453BB2" w:rsidRDefault="00453BB2"/>
  <w:p w14:paraId="0000002D" w14:textId="77777777" w:rsidR="00453BB2" w:rsidRDefault="00453BB2"/>
  <w:p w14:paraId="0000002E" w14:textId="77777777" w:rsidR="00453BB2" w:rsidRDefault="00453BB2"/>
  <w:p w14:paraId="0000002F" w14:textId="77777777" w:rsidR="00453BB2" w:rsidRDefault="00453BB2"/>
  <w:p w14:paraId="00000030" w14:textId="77777777" w:rsidR="00453BB2" w:rsidRDefault="00453BB2"/>
  <w:p w14:paraId="00000031" w14:textId="77777777" w:rsidR="00453BB2" w:rsidRDefault="00453BB2"/>
  <w:p w14:paraId="00000032" w14:textId="77777777" w:rsidR="00453BB2" w:rsidRDefault="00453BB2"/>
  <w:p w14:paraId="00000033" w14:textId="77777777" w:rsidR="00453BB2" w:rsidRDefault="00453BB2"/>
  <w:p w14:paraId="00000034" w14:textId="77777777" w:rsidR="00453BB2" w:rsidRDefault="00453BB2"/>
  <w:p w14:paraId="00000035" w14:textId="77777777" w:rsidR="00453BB2" w:rsidRDefault="00453BB2"/>
  <w:p w14:paraId="00000036" w14:textId="77777777" w:rsidR="00453BB2" w:rsidRDefault="00453BB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F" w14:textId="77777777" w:rsidR="00453BB2" w:rsidRDefault="00453BB2">
    <w:pPr>
      <w:pBdr>
        <w:top w:val="nil"/>
        <w:left w:val="nil"/>
        <w:bottom w:val="nil"/>
        <w:right w:val="nil"/>
        <w:between w:val="nil"/>
      </w:pBdr>
      <w:tabs>
        <w:tab w:val="left" w:pos="681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861BA1"/>
    <w:multiLevelType w:val="multilevel"/>
    <w:tmpl w:val="455645A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 w15:restartNumberingAfterBreak="0">
    <w:nsid w:val="5E006E13"/>
    <w:multiLevelType w:val="multilevel"/>
    <w:tmpl w:val="42C605FA"/>
    <w:lvl w:ilvl="0">
      <w:start w:val="1"/>
      <w:numFmt w:val="bullet"/>
      <w:lvlText w:val="❖"/>
      <w:lvlJc w:val="left"/>
      <w:pPr>
        <w:ind w:left="720" w:hanging="360"/>
      </w:pPr>
      <w:rPr>
        <w:rFonts w:ascii="Noto Sans" w:eastAsia="Noto Sans" w:hAnsi="Noto Sans" w:cs="Noto Sans"/>
        <w:b w:val="0"/>
        <w:color w:val="000000"/>
        <w:u w:val="none"/>
      </w:rPr>
    </w:lvl>
    <w:lvl w:ilvl="1">
      <w:start w:val="1"/>
      <w:numFmt w:val="bullet"/>
      <w:lvlText w:val="➢"/>
      <w:lvlJc w:val="left"/>
      <w:pPr>
        <w:ind w:left="1440" w:hanging="360"/>
      </w:pPr>
      <w:rPr>
        <w:rFonts w:ascii="Noto Sans" w:eastAsia="Noto Sans" w:hAnsi="Noto Sans" w:cs="Noto Sans"/>
        <w:color w:val="000000"/>
        <w:u w:val="none"/>
      </w:rPr>
    </w:lvl>
    <w:lvl w:ilvl="2">
      <w:start w:val="1"/>
      <w:numFmt w:val="bullet"/>
      <w:lvlText w:val="■"/>
      <w:lvlJc w:val="left"/>
      <w:pPr>
        <w:ind w:left="2160" w:hanging="360"/>
      </w:pPr>
      <w:rPr>
        <w:rFonts w:ascii="Noto Sans" w:eastAsia="Noto Sans" w:hAnsi="Noto Sans" w:cs="Noto Sans"/>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97107625">
    <w:abstractNumId w:val="0"/>
  </w:num>
  <w:num w:numId="2" w16cid:durableId="2015647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BB2"/>
    <w:rsid w:val="00453BB2"/>
    <w:rsid w:val="0051212C"/>
    <w:rsid w:val="006F01BA"/>
    <w:rsid w:val="00B048C3"/>
    <w:rsid w:val="00DE07C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55FA8E-60AC-49EE-BBB5-758BAEF69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wYfMOCgQn4PiGMo3Dfr0X9BkyQ==">CgMxLjAyCGguZ2pkZ3hzOAByITFvSkVUaWFpeGJaMzFwck0xWDdTaWhQaENLRmtPcUYwUg==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1167</Words>
  <Characters>6424</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SEC. CONSEJO</cp:lastModifiedBy>
  <cp:revision>2</cp:revision>
  <dcterms:created xsi:type="dcterms:W3CDTF">2025-02-10T15:40:00Z</dcterms:created>
  <dcterms:modified xsi:type="dcterms:W3CDTF">2025-02-10T16:23:00Z</dcterms:modified>
</cp:coreProperties>
</file>