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5BCE" w:rsidRDefault="00000000">
      <w:pPr>
        <w:widowControl w:val="0"/>
        <w:spacing w:after="0" w:line="240" w:lineRule="auto"/>
        <w:jc w:val="center"/>
        <w:rPr>
          <w:rFonts w:ascii="Century Gothic" w:eastAsia="Century Gothic" w:hAnsi="Century Gothic" w:cs="Century Gothic"/>
          <w:b/>
          <w:i/>
          <w:u w:val="single"/>
        </w:rPr>
      </w:pPr>
      <w:r>
        <w:rPr>
          <w:rFonts w:ascii="Century Gothic" w:eastAsia="Century Gothic" w:hAnsi="Century Gothic" w:cs="Century Gothic"/>
          <w:b/>
          <w:u w:val="single"/>
        </w:rPr>
        <w:t xml:space="preserve"> Informe De Presidencia </w:t>
      </w:r>
    </w:p>
    <w:p w14:paraId="00000002" w14:textId="77777777" w:rsidR="00F25BCE" w:rsidRDefault="00000000">
      <w:pPr>
        <w:widowControl w:val="0"/>
        <w:spacing w:after="0" w:line="240" w:lineRule="auto"/>
        <w:jc w:val="center"/>
        <w:rPr>
          <w:rFonts w:ascii="Century Gothic" w:eastAsia="Century Gothic" w:hAnsi="Century Gothic" w:cs="Century Gothic"/>
          <w:b/>
          <w:u w:val="single"/>
        </w:rPr>
      </w:pPr>
      <w:bookmarkStart w:id="0" w:name="_heading=h.gjdgxs" w:colFirst="0" w:colLast="0"/>
      <w:bookmarkEnd w:id="0"/>
      <w:r>
        <w:rPr>
          <w:rFonts w:ascii="Century Gothic" w:eastAsia="Century Gothic" w:hAnsi="Century Gothic" w:cs="Century Gothic"/>
          <w:b/>
          <w:u w:val="single"/>
        </w:rPr>
        <w:t>10° Reunión Ordinaria Consejo Directivo 30-11-</w:t>
      </w:r>
      <w:proofErr w:type="gramStart"/>
      <w:r>
        <w:rPr>
          <w:rFonts w:ascii="Century Gothic" w:eastAsia="Century Gothic" w:hAnsi="Century Gothic" w:cs="Century Gothic"/>
          <w:b/>
          <w:u w:val="single"/>
        </w:rPr>
        <w:t>2023  Modalidad</w:t>
      </w:r>
      <w:proofErr w:type="gramEnd"/>
      <w:r>
        <w:rPr>
          <w:rFonts w:ascii="Century Gothic" w:eastAsia="Century Gothic" w:hAnsi="Century Gothic" w:cs="Century Gothic"/>
          <w:b/>
          <w:u w:val="single"/>
        </w:rPr>
        <w:t xml:space="preserve"> Combinada</w:t>
      </w:r>
    </w:p>
    <w:p w14:paraId="00000003" w14:textId="77777777" w:rsidR="00F25BCE" w:rsidRDefault="00F25BCE">
      <w:pPr>
        <w:widowControl w:val="0"/>
        <w:spacing w:after="0" w:line="240" w:lineRule="auto"/>
        <w:jc w:val="both"/>
        <w:rPr>
          <w:rFonts w:ascii="Century Gothic" w:eastAsia="Century Gothic" w:hAnsi="Century Gothic" w:cs="Century Gothic"/>
          <w:b/>
          <w:i/>
        </w:rPr>
      </w:pPr>
    </w:p>
    <w:p w14:paraId="00000004" w14:textId="77777777" w:rsidR="00F25BCE" w:rsidRDefault="00000000">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b/>
        </w:rPr>
        <w:t>Decanato:</w:t>
      </w:r>
    </w:p>
    <w:p w14:paraId="00000005"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Acreditación de Ingeniería en Sistemas: el día 27/10 durante toda la jornada tuvimos la visita de pares evaluadores dispuesta por CONEAU bajo modalidad virtual. Incluyó reuniones con autoridades, docentes, estudiantes, graduados y un recorrido virtual por las instalaciones. El siguiente paso es la presentación de un informe de parte de los pares evaluadores en relación a esta visita el cual está previsto para los meses de marzo/abril de 2024. </w:t>
      </w:r>
    </w:p>
    <w:p w14:paraId="00000006"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74º Reunión Plenaria de CONFEDI: los días 02 y 03/11 se llevó a cabo en Mar del Plata la reunión anual donde se realizó la renovación de autoridades. La presidencia recayó en la Universidad Nacional de Mar del Plata, la vicepresidencia en la Universidad Nacional de Entre Ríos y la secretaría en la Universidad Nacional de Cuyo. Durante la Reunión Plenaria se avanzó sobre un proyecto de "Materias Electivas", una propuesta innovadora que busca ofrecer a los estudiantes de las unidades académicas asociadas la oportunidad de cursar materias electivas de su carrera en cualquier otra facultad de ingeniería en el país, de manera virtual o a distancia. La meta es que estos créditos se incorporen a su historial académico de forma rápida y sin complicaciones burocráticas.</w:t>
      </w:r>
    </w:p>
    <w:p w14:paraId="00000007"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Aniversario de Gral. Pico: el día sábado 11/11 el Decano participó de los actos del 118º Aniversario de Gral. Pico llevados a cabo en la plaza General Pico.</w:t>
      </w:r>
    </w:p>
    <w:p w14:paraId="00000008"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proofErr w:type="spellStart"/>
      <w:r>
        <w:rPr>
          <w:rFonts w:ascii="Century Gothic" w:eastAsia="Century Gothic" w:hAnsi="Century Gothic" w:cs="Century Gothic"/>
        </w:rPr>
        <w:t>FestUNLPam</w:t>
      </w:r>
      <w:proofErr w:type="spellEnd"/>
      <w:r>
        <w:rPr>
          <w:rFonts w:ascii="Century Gothic" w:eastAsia="Century Gothic" w:hAnsi="Century Gothic" w:cs="Century Gothic"/>
        </w:rPr>
        <w:t xml:space="preserve">: el día sábado 11/11 se llevó a cabo en la Plaza Hipólito Yrigoyen de </w:t>
      </w:r>
      <w:proofErr w:type="spellStart"/>
      <w:r>
        <w:rPr>
          <w:rFonts w:ascii="Century Gothic" w:eastAsia="Century Gothic" w:hAnsi="Century Gothic" w:cs="Century Gothic"/>
        </w:rPr>
        <w:t>Realicó</w:t>
      </w:r>
      <w:proofErr w:type="spellEnd"/>
      <w:r>
        <w:rPr>
          <w:rFonts w:ascii="Century Gothic" w:eastAsia="Century Gothic" w:hAnsi="Century Gothic" w:cs="Century Gothic"/>
        </w:rPr>
        <w:t xml:space="preserve">, la tercera edición del </w:t>
      </w:r>
      <w:proofErr w:type="spellStart"/>
      <w:r>
        <w:rPr>
          <w:rFonts w:ascii="Century Gothic" w:eastAsia="Century Gothic" w:hAnsi="Century Gothic" w:cs="Century Gothic"/>
        </w:rPr>
        <w:t>FestUNLPam</w:t>
      </w:r>
      <w:proofErr w:type="spellEnd"/>
      <w:r>
        <w:rPr>
          <w:rFonts w:ascii="Century Gothic" w:eastAsia="Century Gothic" w:hAnsi="Century Gothic" w:cs="Century Gothic"/>
        </w:rPr>
        <w:t>, iniciativa enmarcada en el 65° aniversario de creación de nuestra universidad. Asistió el Decano de la facultad.</w:t>
      </w:r>
    </w:p>
    <w:p w14:paraId="00000009"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Curso de capacitación: el día 13/11 el Decano y el </w:t>
      </w:r>
      <w:proofErr w:type="gramStart"/>
      <w:r>
        <w:rPr>
          <w:rFonts w:ascii="Century Gothic" w:eastAsia="Century Gothic" w:hAnsi="Century Gothic" w:cs="Century Gothic"/>
        </w:rPr>
        <w:t>Secretario</w:t>
      </w:r>
      <w:proofErr w:type="gramEnd"/>
      <w:r>
        <w:rPr>
          <w:rFonts w:ascii="Century Gothic" w:eastAsia="Century Gothic" w:hAnsi="Century Gothic" w:cs="Century Gothic"/>
        </w:rPr>
        <w:t xml:space="preserve"> Académico asistieron al lanzamiento del curso de capacitación “Electricistas en Centrales de Generación de Energía Eléctrica” llevado a cabo en la ciudad de Santa Rosa. El mismo es llevado adelante por la Subsecretaría de Educación Técnica Profesional del Ministerio de Educación.</w:t>
      </w:r>
    </w:p>
    <w:p w14:paraId="0000000A" w14:textId="32926CE4"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Acreditación carrera Ingeniería Electromecánica: el día 15/11 se llevó a cabo un Taller de autoevaluación respecto al proceso de acreditación de la carrera Ingeniería Electromecánica. Participaron el </w:t>
      </w:r>
      <w:proofErr w:type="gramStart"/>
      <w:r>
        <w:rPr>
          <w:rFonts w:ascii="Century Gothic" w:eastAsia="Century Gothic" w:hAnsi="Century Gothic" w:cs="Century Gothic"/>
        </w:rPr>
        <w:t>Director</w:t>
      </w:r>
      <w:proofErr w:type="gramEnd"/>
      <w:r>
        <w:rPr>
          <w:rFonts w:ascii="Century Gothic" w:eastAsia="Century Gothic" w:hAnsi="Century Gothic" w:cs="Century Gothic"/>
        </w:rPr>
        <w:t xml:space="preserve"> de la carrera Gustavo Marcelo </w:t>
      </w:r>
      <w:r w:rsidR="009C7D59">
        <w:rPr>
          <w:rFonts w:ascii="Century Gothic" w:eastAsia="Century Gothic" w:hAnsi="Century Gothic" w:cs="Century Gothic"/>
        </w:rPr>
        <w:t xml:space="preserve">FLORES </w:t>
      </w:r>
      <w:r>
        <w:rPr>
          <w:rFonts w:ascii="Century Gothic" w:eastAsia="Century Gothic" w:hAnsi="Century Gothic" w:cs="Century Gothic"/>
        </w:rPr>
        <w:t>y la Vicedecana. La principal novedad es que el proceso culmina en diciembre de 2025 (presentación en CONEAU Global).</w:t>
      </w:r>
    </w:p>
    <w:p w14:paraId="0000000B"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Convocatoria de la UNLPam en adhesión al documento del CIN: el día 16/11 en el predio del Centro Universitario se llevó a cabo una jornada en adhesión al documento presentado por el CIN en el cual, en forma unánime, se expide en defensa de la educación pública, de la democracia y del sistema universitario.</w:t>
      </w:r>
    </w:p>
    <w:p w14:paraId="0000000C" w14:textId="18A56FBB"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color w:val="202020"/>
        </w:rPr>
        <w:t xml:space="preserve">Maestría en Binacional: el día 17/11 la Vicedecana participó de una reunión virtual de trabajo en la cual estuvieron los representantes de la Universidad Nacional de La Pampa, Alejandro </w:t>
      </w:r>
      <w:r w:rsidR="009C7D59">
        <w:rPr>
          <w:rFonts w:ascii="Century Gothic" w:eastAsia="Century Gothic" w:hAnsi="Century Gothic" w:cs="Century Gothic"/>
          <w:color w:val="202020"/>
        </w:rPr>
        <w:t>LANG</w:t>
      </w:r>
      <w:r>
        <w:rPr>
          <w:rFonts w:ascii="Century Gothic" w:eastAsia="Century Gothic" w:hAnsi="Century Gothic" w:cs="Century Gothic"/>
          <w:color w:val="202020"/>
        </w:rPr>
        <w:t xml:space="preserve">, de la Universidad de Nacional de Rafaela, Facundo </w:t>
      </w:r>
      <w:r w:rsidR="009C7D59">
        <w:rPr>
          <w:rFonts w:ascii="Century Gothic" w:eastAsia="Century Gothic" w:hAnsi="Century Gothic" w:cs="Century Gothic"/>
          <w:color w:val="202020"/>
        </w:rPr>
        <w:t>CURBELO</w:t>
      </w:r>
      <w:r>
        <w:rPr>
          <w:rFonts w:ascii="Century Gothic" w:eastAsia="Century Gothic" w:hAnsi="Century Gothic" w:cs="Century Gothic"/>
          <w:color w:val="202020"/>
        </w:rPr>
        <w:t xml:space="preserve">, y </w:t>
      </w:r>
      <w:r w:rsidR="009C7D59">
        <w:rPr>
          <w:rFonts w:ascii="Century Gothic" w:eastAsia="Century Gothic" w:hAnsi="Century Gothic" w:cs="Century Gothic"/>
          <w:color w:val="202020"/>
        </w:rPr>
        <w:t xml:space="preserve">un representante </w:t>
      </w:r>
      <w:r>
        <w:rPr>
          <w:rFonts w:ascii="Century Gothic" w:eastAsia="Century Gothic" w:hAnsi="Century Gothic" w:cs="Century Gothic"/>
          <w:color w:val="202020"/>
        </w:rPr>
        <w:t xml:space="preserve">de la </w:t>
      </w:r>
      <w:proofErr w:type="spellStart"/>
      <w:r>
        <w:rPr>
          <w:rFonts w:ascii="Century Gothic" w:eastAsia="Century Gothic" w:hAnsi="Century Gothic" w:cs="Century Gothic"/>
          <w:color w:val="202020"/>
        </w:rPr>
        <w:t>University</w:t>
      </w:r>
      <w:proofErr w:type="spellEnd"/>
      <w:r>
        <w:rPr>
          <w:rFonts w:ascii="Century Gothic" w:eastAsia="Century Gothic" w:hAnsi="Century Gothic" w:cs="Century Gothic"/>
          <w:color w:val="202020"/>
        </w:rPr>
        <w:t xml:space="preserve"> </w:t>
      </w:r>
      <w:proofErr w:type="spellStart"/>
      <w:r>
        <w:rPr>
          <w:rFonts w:ascii="Century Gothic" w:eastAsia="Century Gothic" w:hAnsi="Century Gothic" w:cs="Century Gothic"/>
          <w:color w:val="202020"/>
        </w:rPr>
        <w:t>of</w:t>
      </w:r>
      <w:proofErr w:type="spellEnd"/>
      <w:r>
        <w:rPr>
          <w:rFonts w:ascii="Century Gothic" w:eastAsia="Century Gothic" w:hAnsi="Century Gothic" w:cs="Century Gothic"/>
          <w:color w:val="202020"/>
        </w:rPr>
        <w:t xml:space="preserve"> </w:t>
      </w:r>
      <w:proofErr w:type="spellStart"/>
      <w:r>
        <w:rPr>
          <w:rFonts w:ascii="Century Gothic" w:eastAsia="Century Gothic" w:hAnsi="Century Gothic" w:cs="Century Gothic"/>
          <w:color w:val="202020"/>
        </w:rPr>
        <w:t>Applied</w:t>
      </w:r>
      <w:proofErr w:type="spellEnd"/>
      <w:r>
        <w:rPr>
          <w:rFonts w:ascii="Century Gothic" w:eastAsia="Century Gothic" w:hAnsi="Century Gothic" w:cs="Century Gothic"/>
          <w:color w:val="202020"/>
        </w:rPr>
        <w:t xml:space="preserve"> </w:t>
      </w:r>
      <w:proofErr w:type="spellStart"/>
      <w:r>
        <w:rPr>
          <w:rFonts w:ascii="Century Gothic" w:eastAsia="Century Gothic" w:hAnsi="Century Gothic" w:cs="Century Gothic"/>
          <w:color w:val="202020"/>
        </w:rPr>
        <w:t>Sciences</w:t>
      </w:r>
      <w:proofErr w:type="spellEnd"/>
      <w:r>
        <w:rPr>
          <w:rFonts w:ascii="Century Gothic" w:eastAsia="Century Gothic" w:hAnsi="Century Gothic" w:cs="Century Gothic"/>
          <w:color w:val="202020"/>
        </w:rPr>
        <w:t xml:space="preserve"> Kaiserslautern. En ella se definieron los encuentros y las actividades a desarrollar durante el 2024. Debe entrar en proceso de acreditación en octubre de 2024.  </w:t>
      </w:r>
    </w:p>
    <w:p w14:paraId="0000000D"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Jornada "Construyendo comunidades inclusivas". Desafío y oportunidades: el día 25/11 se llevó a cabo en el aula 1 esta jornada </w:t>
      </w:r>
      <w:r>
        <w:rPr>
          <w:rFonts w:ascii="Century Gothic" w:eastAsia="Century Gothic" w:hAnsi="Century Gothic" w:cs="Century Gothic"/>
          <w:color w:val="202020"/>
          <w:highlight w:val="white"/>
        </w:rPr>
        <w:t>destinada a profundizar políticas y acciones de inclusión en el ámbito educativo, social y cultural; a fin de que las personas con discapacidad no sean segregadas en virtud de su entorno, del género, de la pertenencia a un grupo étnico u otras formas de marginación.</w:t>
      </w:r>
    </w:p>
    <w:p w14:paraId="0000000E"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color w:val="212529"/>
        </w:rPr>
        <w:t xml:space="preserve">Consejo Superior: </w:t>
      </w:r>
    </w:p>
    <w:p w14:paraId="0000000F" w14:textId="77777777" w:rsidR="00F25BCE"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color w:val="212529"/>
        </w:rPr>
        <w:t xml:space="preserve">Se aprobó un </w:t>
      </w:r>
      <w:r>
        <w:rPr>
          <w:rFonts w:ascii="Century Gothic" w:eastAsia="Century Gothic" w:hAnsi="Century Gothic" w:cs="Century Gothic"/>
        </w:rPr>
        <w:t xml:space="preserve">convenio Marco de Colaboración con el Consejo Profesional de Ingenieros y Técnicos de La Pampa (CPITLP) (08/11), un Convenio Marco </w:t>
      </w:r>
      <w:r>
        <w:rPr>
          <w:rFonts w:ascii="Century Gothic" w:eastAsia="Century Gothic" w:hAnsi="Century Gothic" w:cs="Century Gothic"/>
        </w:rPr>
        <w:lastRenderedPageBreak/>
        <w:t>de Pasantías Educativas con FEDEA S.A (22/11) y un Convenio Marco de Pasantías Educativas con la Cooperativa Regional de Electricidad de Obras y Otros Servicios de General Pico LTD (CORPICO) (22/11).</w:t>
      </w:r>
    </w:p>
    <w:p w14:paraId="00000010" w14:textId="77777777" w:rsidR="00F25BCE"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rPr>
        <w:t>Se aprobó el nuevo</w:t>
      </w:r>
      <w:r>
        <w:rPr>
          <w:rFonts w:ascii="Century Gothic" w:eastAsia="Century Gothic" w:hAnsi="Century Gothic" w:cs="Century Gothic"/>
          <w:color w:val="212529"/>
        </w:rPr>
        <w:t xml:space="preserve"> Reglamento General de Carrera Docente de la Universidad Nacional de La Pampa (08/11)</w:t>
      </w:r>
    </w:p>
    <w:p w14:paraId="00000011" w14:textId="77777777" w:rsidR="00F25BCE"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color w:val="212529"/>
        </w:rPr>
        <w:t>Se aprobó el nuevo Reglamento de Becas de Investigación y Posgrado de la Universidad Nacional de La Pampa (08/11).</w:t>
      </w:r>
    </w:p>
    <w:p w14:paraId="00000012" w14:textId="77777777" w:rsidR="00F25BCE" w:rsidRDefault="00000000">
      <w:pPr>
        <w:widowControl w:val="0"/>
        <w:numPr>
          <w:ilvl w:val="0"/>
          <w:numId w:val="3"/>
        </w:numPr>
        <w:spacing w:after="0" w:line="240" w:lineRule="auto"/>
        <w:jc w:val="both"/>
        <w:rPr>
          <w:rFonts w:ascii="Century Gothic" w:eastAsia="Century Gothic" w:hAnsi="Century Gothic" w:cs="Century Gothic"/>
          <w:color w:val="212529"/>
        </w:rPr>
      </w:pPr>
      <w:r>
        <w:rPr>
          <w:rFonts w:ascii="Century Gothic" w:eastAsia="Century Gothic" w:hAnsi="Century Gothic" w:cs="Century Gothic"/>
        </w:rPr>
        <w:t>Se aprobaron las presentaciones y los montos a otorgar en el marco de la Convocatoria de Ayuda económica para organización de reuniones científicas - Convocatoria 2023, en el marco del Programa de Ayuda económica para Cursos, Pasantías y Congresos - Convocatoria. 2023 y de la Convocatoria de Ayuda económica para Publicaciones - Convocatoria 2023 (08/11).</w:t>
      </w:r>
    </w:p>
    <w:p w14:paraId="00000013" w14:textId="77777777" w:rsidR="00F25BCE"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rPr>
        <w:t xml:space="preserve">Se aprobaron los concursos del A.P. Juan Carlos HERNÁNDEZ, en el cargo de </w:t>
      </w:r>
      <w:proofErr w:type="gramStart"/>
      <w:r>
        <w:rPr>
          <w:rFonts w:ascii="Century Gothic" w:eastAsia="Century Gothic" w:hAnsi="Century Gothic" w:cs="Century Gothic"/>
        </w:rPr>
        <w:t>Jefe</w:t>
      </w:r>
      <w:proofErr w:type="gramEnd"/>
      <w:r>
        <w:rPr>
          <w:rFonts w:ascii="Century Gothic" w:eastAsia="Century Gothic" w:hAnsi="Century Gothic" w:cs="Century Gothic"/>
        </w:rPr>
        <w:t xml:space="preserve"> de Trabajos Prácticos regular con dedicación Exclusiva, en la asignatura Laboratorio de Redes y Comunicaciones, del </w:t>
      </w:r>
      <w:proofErr w:type="spellStart"/>
      <w:r>
        <w:rPr>
          <w:rFonts w:ascii="Century Gothic" w:eastAsia="Century Gothic" w:hAnsi="Century Gothic" w:cs="Century Gothic"/>
        </w:rPr>
        <w:t>Téc</w:t>
      </w:r>
      <w:proofErr w:type="spellEnd"/>
      <w:r>
        <w:rPr>
          <w:rFonts w:ascii="Century Gothic" w:eastAsia="Century Gothic" w:hAnsi="Century Gothic" w:cs="Century Gothic"/>
        </w:rPr>
        <w:t xml:space="preserve">. Raúl Alberto FRENCIA, en el cargo de </w:t>
      </w:r>
      <w:proofErr w:type="gramStart"/>
      <w:r>
        <w:rPr>
          <w:rFonts w:ascii="Century Gothic" w:eastAsia="Century Gothic" w:hAnsi="Century Gothic" w:cs="Century Gothic"/>
        </w:rPr>
        <w:t>Jefe</w:t>
      </w:r>
      <w:proofErr w:type="gramEnd"/>
      <w:r>
        <w:rPr>
          <w:rFonts w:ascii="Century Gothic" w:eastAsia="Century Gothic" w:hAnsi="Century Gothic" w:cs="Century Gothic"/>
        </w:rPr>
        <w:t xml:space="preserve"> de Trabajos Prácticos regular con dedicación Simple en la asignatura Arquitectura de Computadoras y del </w:t>
      </w:r>
      <w:proofErr w:type="spellStart"/>
      <w:r>
        <w:rPr>
          <w:rFonts w:ascii="Century Gothic" w:eastAsia="Century Gothic" w:hAnsi="Century Gothic" w:cs="Century Gothic"/>
        </w:rPr>
        <w:t>Cdor</w:t>
      </w:r>
      <w:proofErr w:type="spellEnd"/>
      <w:r>
        <w:rPr>
          <w:rFonts w:ascii="Century Gothic" w:eastAsia="Century Gothic" w:hAnsi="Century Gothic" w:cs="Century Gothic"/>
        </w:rPr>
        <w:t>. Martín Horacio MORELLO, en el cargo de Profesor Adjunto regular con dedicación Semiexclusiva, en la asignatura Economía y Gestión de Empresas (22/11).</w:t>
      </w:r>
    </w:p>
    <w:p w14:paraId="00000014" w14:textId="77777777" w:rsidR="00F25BCE" w:rsidRDefault="00F25BCE">
      <w:pPr>
        <w:widowControl w:val="0"/>
        <w:spacing w:after="0" w:line="240" w:lineRule="auto"/>
        <w:ind w:left="720"/>
        <w:jc w:val="both"/>
        <w:rPr>
          <w:rFonts w:ascii="Century Gothic" w:eastAsia="Century Gothic" w:hAnsi="Century Gothic" w:cs="Century Gothic"/>
        </w:rPr>
      </w:pPr>
    </w:p>
    <w:p w14:paraId="00000015" w14:textId="77777777" w:rsidR="00F25BCE" w:rsidRDefault="00000000">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Secretaría Académica:</w:t>
      </w:r>
    </w:p>
    <w:p w14:paraId="00000016"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proofErr w:type="spellStart"/>
      <w:r>
        <w:rPr>
          <w:rFonts w:ascii="Century Gothic" w:eastAsia="Century Gothic" w:hAnsi="Century Gothic" w:cs="Century Gothic"/>
          <w:b/>
        </w:rPr>
        <w:t>Tec</w:t>
      </w:r>
      <w:proofErr w:type="spellEnd"/>
      <w:r>
        <w:rPr>
          <w:rFonts w:ascii="Century Gothic" w:eastAsia="Century Gothic" w:hAnsi="Century Gothic" w:cs="Century Gothic"/>
          <w:b/>
        </w:rPr>
        <w:t xml:space="preserve">. Univ. en Telecomunicaciones: </w:t>
      </w:r>
      <w:r>
        <w:rPr>
          <w:rFonts w:ascii="Century Gothic" w:eastAsia="Century Gothic" w:hAnsi="Century Gothic" w:cs="Century Gothic"/>
        </w:rPr>
        <w:t xml:space="preserve">Evaluada por la DNGU y aprobada mediante RESOL-2023-2671-APN-ME, del Ministerio de Educación. </w:t>
      </w:r>
    </w:p>
    <w:p w14:paraId="00000017" w14:textId="3C2220CE"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b/>
        </w:rPr>
        <w:t>Encuestas Municipio</w:t>
      </w:r>
      <w:r>
        <w:rPr>
          <w:rFonts w:ascii="Century Gothic" w:eastAsia="Century Gothic" w:hAnsi="Century Gothic" w:cs="Century Gothic"/>
        </w:rPr>
        <w:t>: El programa Cabildo XXI, del cual la facultad forma parte, ha elaborado unas encuestas para relevar datos económicos de los estudiantes de Nivel Superior, se han relevado aproximadamente 100 estudiantes.</w:t>
      </w:r>
    </w:p>
    <w:p w14:paraId="00000018"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b/>
        </w:rPr>
        <w:t>Concursos Docentes</w:t>
      </w:r>
      <w:r>
        <w:rPr>
          <w:rFonts w:ascii="Century Gothic" w:eastAsia="Century Gothic" w:hAnsi="Century Gothic" w:cs="Century Gothic"/>
        </w:rPr>
        <w:t>.</w:t>
      </w:r>
    </w:p>
    <w:p w14:paraId="00000019" w14:textId="77777777" w:rsidR="00F25BCE" w:rsidRDefault="00000000" w:rsidP="00EA19C7">
      <w:pPr>
        <w:widowControl w:val="0"/>
        <w:spacing w:after="0" w:line="240" w:lineRule="auto"/>
        <w:ind w:left="709"/>
        <w:jc w:val="both"/>
        <w:rPr>
          <w:rFonts w:ascii="Century Gothic" w:eastAsia="Century Gothic" w:hAnsi="Century Gothic" w:cs="Century Gothic"/>
        </w:rPr>
      </w:pPr>
      <w:r>
        <w:rPr>
          <w:rFonts w:ascii="Century Gothic" w:eastAsia="Century Gothic" w:hAnsi="Century Gothic" w:cs="Century Gothic"/>
        </w:rPr>
        <w:t>Se fijaron fecha para los concursos por resolución 155/21; que se llevarán a cabo los meses de abril y mayo de 2024.</w:t>
      </w:r>
    </w:p>
    <w:p w14:paraId="0000001A" w14:textId="04515F59" w:rsidR="00F25BCE" w:rsidRDefault="00000000">
      <w:pPr>
        <w:widowControl w:val="0"/>
        <w:numPr>
          <w:ilvl w:val="0"/>
          <w:numId w:val="4"/>
        </w:numPr>
        <w:spacing w:after="0" w:line="240" w:lineRule="auto"/>
        <w:jc w:val="both"/>
        <w:rPr>
          <w:rFonts w:ascii="Century Gothic" w:eastAsia="Century Gothic" w:hAnsi="Century Gothic" w:cs="Century Gothic"/>
        </w:rPr>
      </w:pPr>
      <w:proofErr w:type="spellStart"/>
      <w:r>
        <w:rPr>
          <w:rFonts w:ascii="Century Gothic" w:eastAsia="Century Gothic" w:hAnsi="Century Gothic" w:cs="Century Gothic"/>
          <w:b/>
        </w:rPr>
        <w:t>Curricularización</w:t>
      </w:r>
      <w:proofErr w:type="spellEnd"/>
      <w:r>
        <w:rPr>
          <w:rFonts w:ascii="Century Gothic" w:eastAsia="Century Gothic" w:hAnsi="Century Gothic" w:cs="Century Gothic"/>
          <w:b/>
        </w:rPr>
        <w:t xml:space="preserve"> de la Extensión</w:t>
      </w:r>
      <w:r>
        <w:rPr>
          <w:rFonts w:ascii="Century Gothic" w:eastAsia="Century Gothic" w:hAnsi="Century Gothic" w:cs="Century Gothic"/>
        </w:rPr>
        <w:t>: 3º encuentro 16/11/2023. Se llevó a cabo el taller en la ciudad de Santa Rosa, con foco en integrar las Prácticas Comunitarias como tareas de extensión y una mirada de “Extensión Critica”.</w:t>
      </w:r>
    </w:p>
    <w:p w14:paraId="0000001B"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b/>
        </w:rPr>
        <w:t>Jornadas de Educación y Tecnología. Presente y futuro en la Educación Superior</w:t>
      </w:r>
      <w:r>
        <w:rPr>
          <w:rFonts w:ascii="Century Gothic" w:eastAsia="Century Gothic" w:hAnsi="Century Gothic" w:cs="Century Gothic"/>
        </w:rPr>
        <w:t xml:space="preserve">. </w:t>
      </w:r>
    </w:p>
    <w:p w14:paraId="0000001C" w14:textId="77777777" w:rsidR="00F25BCE" w:rsidRDefault="00000000" w:rsidP="00EA19C7">
      <w:pPr>
        <w:widowControl w:val="0"/>
        <w:spacing w:after="0" w:line="240" w:lineRule="auto"/>
        <w:ind w:left="709"/>
        <w:jc w:val="both"/>
        <w:rPr>
          <w:rFonts w:ascii="Century Gothic" w:eastAsia="Century Gothic" w:hAnsi="Century Gothic" w:cs="Century Gothic"/>
        </w:rPr>
      </w:pPr>
      <w:r>
        <w:rPr>
          <w:rFonts w:ascii="Century Gothic" w:eastAsia="Century Gothic" w:hAnsi="Century Gothic" w:cs="Century Gothic"/>
        </w:rPr>
        <w:t>Se llevan a cabo en forma simultánea en Santa Rosa y Gral. Pico, el 30/11 y el 1/12. Aula 101, 2 y 5.</w:t>
      </w:r>
    </w:p>
    <w:p w14:paraId="0000001D" w14:textId="77777777" w:rsidR="00F25BCE" w:rsidRDefault="00F25BCE">
      <w:pPr>
        <w:widowControl w:val="0"/>
        <w:spacing w:after="0" w:line="240" w:lineRule="auto"/>
        <w:ind w:left="720"/>
        <w:jc w:val="both"/>
        <w:rPr>
          <w:rFonts w:ascii="Century Gothic" w:eastAsia="Century Gothic" w:hAnsi="Century Gothic" w:cs="Century Gothic"/>
        </w:rPr>
      </w:pPr>
    </w:p>
    <w:p w14:paraId="0000001E" w14:textId="77777777" w:rsidR="00F25BCE" w:rsidRDefault="00000000">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b/>
        </w:rPr>
        <w:t>Secretaría Administrativa</w:t>
      </w:r>
    </w:p>
    <w:p w14:paraId="0000001F"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Obras:</w:t>
      </w:r>
    </w:p>
    <w:p w14:paraId="00000020" w14:textId="2E277E39" w:rsidR="00F25BCE" w:rsidRDefault="00000000">
      <w:pPr>
        <w:widowControl w:val="0"/>
        <w:numPr>
          <w:ilvl w:val="0"/>
          <w:numId w:val="1"/>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Aulas Audiovisuales: El avance de la obra sigue de acuerdo al plan trazado. Se han fundido las losas de zona de acceso y de pasillo. Se comienza con el techado de las aulas en sí (cobertura metálica). Es de destacar que el MOP autorizó la unificación de dos aulas, de esta forma se atiende la demanda informada por el personal que organiza la distribución, tanto de la </w:t>
      </w:r>
      <w:proofErr w:type="spellStart"/>
      <w:r>
        <w:rPr>
          <w:rFonts w:ascii="Century Gothic" w:eastAsia="Century Gothic" w:hAnsi="Century Gothic" w:cs="Century Gothic"/>
        </w:rPr>
        <w:t>Fac</w:t>
      </w:r>
      <w:proofErr w:type="spellEnd"/>
      <w:r w:rsidR="003C46F4">
        <w:rPr>
          <w:rFonts w:ascii="Century Gothic" w:eastAsia="Century Gothic" w:hAnsi="Century Gothic" w:cs="Century Gothic"/>
        </w:rPr>
        <w:t>.</w:t>
      </w:r>
      <w:r>
        <w:rPr>
          <w:rFonts w:ascii="Century Gothic" w:eastAsia="Century Gothic" w:hAnsi="Century Gothic" w:cs="Century Gothic"/>
        </w:rPr>
        <w:t xml:space="preserve"> de Ing</w:t>
      </w:r>
      <w:r w:rsidR="003C46F4">
        <w:rPr>
          <w:rFonts w:ascii="Century Gothic" w:eastAsia="Century Gothic" w:hAnsi="Century Gothic" w:cs="Century Gothic"/>
        </w:rPr>
        <w:t>.</w:t>
      </w:r>
      <w:r>
        <w:rPr>
          <w:rFonts w:ascii="Century Gothic" w:eastAsia="Century Gothic" w:hAnsi="Century Gothic" w:cs="Century Gothic"/>
        </w:rPr>
        <w:t xml:space="preserve"> como de la </w:t>
      </w:r>
      <w:proofErr w:type="spellStart"/>
      <w:r>
        <w:rPr>
          <w:rFonts w:ascii="Century Gothic" w:eastAsia="Century Gothic" w:hAnsi="Century Gothic" w:cs="Century Gothic"/>
        </w:rPr>
        <w:t>Fac</w:t>
      </w:r>
      <w:proofErr w:type="spellEnd"/>
      <w:r w:rsidR="003C46F4">
        <w:rPr>
          <w:rFonts w:ascii="Century Gothic" w:eastAsia="Century Gothic" w:hAnsi="Century Gothic" w:cs="Century Gothic"/>
        </w:rPr>
        <w:t>.</w:t>
      </w:r>
      <w:r>
        <w:rPr>
          <w:rFonts w:ascii="Century Gothic" w:eastAsia="Century Gothic" w:hAnsi="Century Gothic" w:cs="Century Gothic"/>
        </w:rPr>
        <w:t xml:space="preserve"> de Ciencias Humanas)</w:t>
      </w:r>
    </w:p>
    <w:p w14:paraId="00000021" w14:textId="77777777" w:rsidR="00F25BCE" w:rsidRDefault="00000000">
      <w:pPr>
        <w:widowControl w:val="0"/>
        <w:numPr>
          <w:ilvl w:val="0"/>
          <w:numId w:val="1"/>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Obra de gas: Continúa su ejecución. Se ha terminado la instalación de la caldera con ingreso de gasoducto por calle 9. Se está remodelando la sala de máquinas principal y se comenzó con el tendido de cañería principal desde la calle 7.</w:t>
      </w:r>
    </w:p>
    <w:p w14:paraId="00000022" w14:textId="77777777" w:rsidR="00F25BCE" w:rsidRDefault="00000000">
      <w:pPr>
        <w:widowControl w:val="0"/>
        <w:numPr>
          <w:ilvl w:val="0"/>
          <w:numId w:val="1"/>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Parasoles laboratorio Electromecánica. Se procedió al repintado de los parasoles de aberturas superiores que presentaban deterioro por acción de oxido. Dicha tarea se ha realizado con personal </w:t>
      </w:r>
      <w:proofErr w:type="spellStart"/>
      <w:r>
        <w:rPr>
          <w:rFonts w:ascii="Century Gothic" w:eastAsia="Century Gothic" w:hAnsi="Century Gothic" w:cs="Century Gothic"/>
        </w:rPr>
        <w:t>Nodocente</w:t>
      </w:r>
      <w:proofErr w:type="spellEnd"/>
      <w:r>
        <w:rPr>
          <w:rFonts w:ascii="Century Gothic" w:eastAsia="Century Gothic" w:hAnsi="Century Gothic" w:cs="Century Gothic"/>
        </w:rPr>
        <w:t xml:space="preserve"> de la Facultad.</w:t>
      </w:r>
    </w:p>
    <w:p w14:paraId="00000023" w14:textId="0E2FAB0E" w:rsidR="00F25BCE" w:rsidRDefault="00000000">
      <w:pPr>
        <w:widowControl w:val="0"/>
        <w:numPr>
          <w:ilvl w:val="0"/>
          <w:numId w:val="1"/>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lastRenderedPageBreak/>
        <w:t>Con profesional contratado por la Secretaría de Coordinación y Planeamiento Institucional comenzaron las tareas de relevamiento estructural para conformar un proyecto que pretende la instalación de un ascensor que vincule planta baja con primer piso.</w:t>
      </w:r>
    </w:p>
    <w:p w14:paraId="00000024"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Equipamiento:</w:t>
      </w:r>
    </w:p>
    <w:p w14:paraId="00000025" w14:textId="77777777" w:rsidR="00F25BCE" w:rsidRDefault="00000000">
      <w:pPr>
        <w:widowControl w:val="0"/>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Licitación de equipamiento informático: se han recibido las 3 tabletas digitalizadoras adjudicadas. Como resultado de la nueva licitación se han adjudicado las notebooks y 4 PC, que se adicionaron para reemplazo en el sistema administrativo. La adjudicación se realizó con un monto que superó el 50 % del considerado oficialmente (aproximadamente $ 12.000.000, recordando que el presupuesto oficial fue de $ 8.000.000). </w:t>
      </w:r>
    </w:p>
    <w:p w14:paraId="00000026" w14:textId="77777777" w:rsidR="00F25BCE" w:rsidRDefault="00000000">
      <w:pPr>
        <w:widowControl w:val="0"/>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Se han recibido las licencias del paquete de Software </w:t>
      </w:r>
      <w:proofErr w:type="spellStart"/>
      <w:r>
        <w:rPr>
          <w:rFonts w:ascii="Century Gothic" w:eastAsia="Century Gothic" w:hAnsi="Century Gothic" w:cs="Century Gothic"/>
        </w:rPr>
        <w:t>Fluidsim</w:t>
      </w:r>
      <w:proofErr w:type="spellEnd"/>
      <w:r>
        <w:rPr>
          <w:rFonts w:ascii="Century Gothic" w:eastAsia="Century Gothic" w:hAnsi="Century Gothic" w:cs="Century Gothic"/>
        </w:rPr>
        <w:t xml:space="preserve"> de la Empresa Festo. El monto de la inversión fue de € 7.800.  </w:t>
      </w:r>
    </w:p>
    <w:p w14:paraId="00000027" w14:textId="77777777" w:rsidR="00F25BCE" w:rsidRDefault="00000000">
      <w:pPr>
        <w:widowControl w:val="0"/>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Respecto al equipamiento para el Laboratorio de Redes se informa que se han adjudicado la mayoría de los elementos solicitados. </w:t>
      </w:r>
    </w:p>
    <w:p w14:paraId="00000028" w14:textId="77777777" w:rsidR="00F25BCE" w:rsidRDefault="00000000">
      <w:pPr>
        <w:widowControl w:val="0"/>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Programa Equipar Ciencia - Sistema de Digitalización e Impresión 3D: la Empresa proveedora del equipamiento ya entregó el escáner 3D y la impresora, llevando a cabo de manera presencial la capacitación a </w:t>
      </w:r>
      <w:proofErr w:type="gramStart"/>
      <w:r>
        <w:rPr>
          <w:rFonts w:ascii="Century Gothic" w:eastAsia="Century Gothic" w:hAnsi="Century Gothic" w:cs="Century Gothic"/>
        </w:rPr>
        <w:t>los  docentes</w:t>
      </w:r>
      <w:proofErr w:type="gramEnd"/>
      <w:r>
        <w:rPr>
          <w:rFonts w:ascii="Century Gothic" w:eastAsia="Century Gothic" w:hAnsi="Century Gothic" w:cs="Century Gothic"/>
        </w:rPr>
        <w:t xml:space="preserve"> del área.</w:t>
      </w:r>
    </w:p>
    <w:p w14:paraId="0000002B" w14:textId="77777777" w:rsidR="00F25BCE" w:rsidRDefault="00000000">
      <w:pPr>
        <w:widowControl w:val="0"/>
        <w:numPr>
          <w:ilvl w:val="0"/>
          <w:numId w:val="5"/>
        </w:numPr>
        <w:pBdr>
          <w:top w:val="nil"/>
          <w:left w:val="nil"/>
          <w:bottom w:val="nil"/>
          <w:right w:val="nil"/>
          <w:between w:val="nil"/>
        </w:pBdr>
        <w:spacing w:after="0" w:line="240" w:lineRule="auto"/>
        <w:ind w:left="850" w:hanging="425"/>
        <w:jc w:val="both"/>
        <w:rPr>
          <w:rFonts w:ascii="Century Gothic" w:eastAsia="Century Gothic" w:hAnsi="Century Gothic" w:cs="Century Gothic"/>
        </w:rPr>
      </w:pPr>
      <w:r>
        <w:rPr>
          <w:rFonts w:ascii="Century Gothic" w:eastAsia="Century Gothic" w:hAnsi="Century Gothic" w:cs="Century Gothic"/>
        </w:rPr>
        <w:t xml:space="preserve">Licencias de SOLIDWORKS. En el marco de la adquisición de las 30 Licencias se está llevando a cabo la capacitación </w:t>
      </w:r>
      <w:proofErr w:type="spellStart"/>
      <w:r>
        <w:rPr>
          <w:rFonts w:ascii="Century Gothic" w:eastAsia="Century Gothic" w:hAnsi="Century Gothic" w:cs="Century Gothic"/>
        </w:rPr>
        <w:t>on</w:t>
      </w:r>
      <w:proofErr w:type="spellEnd"/>
      <w:r>
        <w:rPr>
          <w:rFonts w:ascii="Century Gothic" w:eastAsia="Century Gothic" w:hAnsi="Century Gothic" w:cs="Century Gothic"/>
        </w:rPr>
        <w:t xml:space="preserve"> line en la cual participan varios docentes de la facultad</w:t>
      </w:r>
    </w:p>
    <w:p w14:paraId="0000002C" w14:textId="77777777" w:rsidR="00F25BCE" w:rsidRDefault="00F25BCE">
      <w:pPr>
        <w:widowControl w:val="0"/>
        <w:spacing w:after="0" w:line="240" w:lineRule="auto"/>
        <w:jc w:val="both"/>
        <w:rPr>
          <w:rFonts w:ascii="Century Gothic" w:eastAsia="Century Gothic" w:hAnsi="Century Gothic" w:cs="Century Gothic"/>
        </w:rPr>
      </w:pPr>
    </w:p>
    <w:p w14:paraId="0000002D" w14:textId="77777777" w:rsidR="00F25BCE" w:rsidRDefault="00000000">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Secretaría de Ciencia y Técnica</w:t>
      </w:r>
    </w:p>
    <w:p w14:paraId="0000002E"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2da </w:t>
      </w:r>
      <w:proofErr w:type="spellStart"/>
      <w:r>
        <w:rPr>
          <w:rFonts w:ascii="Century Gothic" w:eastAsia="Century Gothic" w:hAnsi="Century Gothic" w:cs="Century Gothic"/>
        </w:rPr>
        <w:t>Game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Jam</w:t>
      </w:r>
      <w:proofErr w:type="spellEnd"/>
      <w:r>
        <w:rPr>
          <w:rFonts w:ascii="Century Gothic" w:eastAsia="Century Gothic" w:hAnsi="Century Gothic" w:cs="Century Gothic"/>
        </w:rPr>
        <w:t>. Se realizó del 3 al 5 de noviembre de 2023 en la Facultad de Ingeniería. Tuvo un formato híbrido, posibilitando también la participación virtual de más de 70 personas de distintos lugares del país como Río Negro, Buenos Aires, Entre Ríos, Misiones, Córdoba, Jujuy y otras localidades de La Pampa. Estudiantes de escuelas secundarias, estudiantes universitarios, de bellas artes, profesionales y entusiastas del tema fueron protagonistas de la experiencia que los reunió durante tres días de intenso trabajo en nuestra facultad. Bajo la consigna “De lo individual a lo colectivo” se presentaron 9 prototipos de videojuegos en 2 y 3D.</w:t>
      </w:r>
    </w:p>
    <w:p w14:paraId="0000002F"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JORNADAS DE CIENCIA Y TÉCNICA UNLPam 2023. Desde la </w:t>
      </w:r>
      <w:proofErr w:type="gramStart"/>
      <w:r>
        <w:rPr>
          <w:rFonts w:ascii="Century Gothic" w:eastAsia="Century Gothic" w:hAnsi="Century Gothic" w:cs="Century Gothic"/>
        </w:rPr>
        <w:t>Secretaria</w:t>
      </w:r>
      <w:proofErr w:type="gramEnd"/>
      <w:r>
        <w:rPr>
          <w:rFonts w:ascii="Century Gothic" w:eastAsia="Century Gothic" w:hAnsi="Century Gothic" w:cs="Century Gothic"/>
        </w:rPr>
        <w:t xml:space="preserve"> se colaboró en la coordinación del evento. Se fomentaron acciones para la presentación de distintos trabajos como resultados de líneas y proyectos de I+D de la Facultad en la jornada. Asimismo, la Secretaría estuvo realizando la revisión de los resúmenes que próximamente serán publicados por la Secretaría de Investigación y Postgrado de la UNLPam. </w:t>
      </w:r>
    </w:p>
    <w:p w14:paraId="00000030" w14:textId="77777777" w:rsidR="00F25BCE" w:rsidRDefault="00000000">
      <w:pPr>
        <w:widowControl w:val="0"/>
        <w:numPr>
          <w:ilvl w:val="0"/>
          <w:numId w:val="4"/>
        </w:numPr>
        <w:pBdr>
          <w:top w:val="nil"/>
          <w:left w:val="nil"/>
          <w:bottom w:val="nil"/>
          <w:right w:val="nil"/>
          <w:between w:val="nil"/>
        </w:pBd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Nos presentamos ante la Secretaría de Políticas Universitarias del Ministerio de Educación en el marco de la convocatoria a proyectos de laboratorios remotos. con la propuesta de </w:t>
      </w:r>
      <w:proofErr w:type="spellStart"/>
      <w:r>
        <w:rPr>
          <w:rFonts w:ascii="Century Gothic" w:eastAsia="Century Gothic" w:hAnsi="Century Gothic" w:cs="Century Gothic"/>
        </w:rPr>
        <w:t>remotización</w:t>
      </w:r>
      <w:proofErr w:type="spellEnd"/>
      <w:r>
        <w:rPr>
          <w:rFonts w:ascii="Century Gothic" w:eastAsia="Century Gothic" w:hAnsi="Century Gothic" w:cs="Century Gothic"/>
        </w:rPr>
        <w:t xml:space="preserve"> de un laboratorio de mecatrónica. La propuesta fue evaluada y aprobada con un financiamiento de $ 1.625.000. Ya se encuentra en la primera etapa licitación y compra de equipamiento para la </w:t>
      </w:r>
      <w:proofErr w:type="spellStart"/>
      <w:r>
        <w:rPr>
          <w:rFonts w:ascii="Century Gothic" w:eastAsia="Century Gothic" w:hAnsi="Century Gothic" w:cs="Century Gothic"/>
        </w:rPr>
        <w:t>remotización</w:t>
      </w:r>
      <w:proofErr w:type="spellEnd"/>
      <w:r>
        <w:rPr>
          <w:rFonts w:ascii="Century Gothic" w:eastAsia="Century Gothic" w:hAnsi="Century Gothic" w:cs="Century Gothic"/>
        </w:rPr>
        <w:t>.</w:t>
      </w:r>
    </w:p>
    <w:p w14:paraId="00000031" w14:textId="77777777" w:rsidR="00F25BCE" w:rsidRDefault="00000000">
      <w:pPr>
        <w:widowControl w:val="0"/>
        <w:numPr>
          <w:ilvl w:val="0"/>
          <w:numId w:val="4"/>
        </w:numPr>
        <w:pBdr>
          <w:top w:val="nil"/>
          <w:left w:val="nil"/>
          <w:bottom w:val="nil"/>
          <w:right w:val="nil"/>
          <w:between w:val="nil"/>
        </w:pBdr>
        <w:spacing w:after="0" w:line="240" w:lineRule="auto"/>
        <w:jc w:val="both"/>
        <w:rPr>
          <w:rFonts w:ascii="Century Gothic" w:eastAsia="Century Gothic" w:hAnsi="Century Gothic" w:cs="Century Gothic"/>
        </w:rPr>
      </w:pPr>
      <w:r>
        <w:rPr>
          <w:rFonts w:ascii="Century Gothic" w:eastAsia="Century Gothic" w:hAnsi="Century Gothic" w:cs="Century Gothic"/>
        </w:rPr>
        <w:t>Se finalizó con el dictado de la serie de cursos de capacitación organizados junto al CITIA. El trayecto formativo estuvo conformado por un total de 14 cursos de capacitación tecnológica que se llevaron a cabo durante el 2022 y 2023. La participación y aprobación promedió los 20 estudiantes en cada curso. Involucró a docentes y graduados de nuestra institución quienes tuvieron la oportunidad de ser capacitadores a cargo de los distintos trayectos.</w:t>
      </w:r>
    </w:p>
    <w:p w14:paraId="00000032" w14:textId="3510D6BD" w:rsidR="00F25BCE" w:rsidRDefault="00000000">
      <w:pPr>
        <w:widowControl w:val="0"/>
        <w:numPr>
          <w:ilvl w:val="0"/>
          <w:numId w:val="4"/>
        </w:numPr>
        <w:pBdr>
          <w:top w:val="nil"/>
          <w:left w:val="nil"/>
          <w:bottom w:val="nil"/>
          <w:right w:val="nil"/>
          <w:between w:val="nil"/>
        </w:pBd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Se finalizó con el dictado del trayecto informático propuesto ante la Secretaría de Economía del Conocimiento del Ministerio de Economía de la Nación Argentina, a través de Argentina Programa 4.0. El trayecto estuvo organizado en 4 módulos, donde también participaron docentes y graduados en el </w:t>
      </w:r>
      <w:r w:rsidR="00EA19C7">
        <w:rPr>
          <w:rFonts w:ascii="Century Gothic" w:eastAsia="Century Gothic" w:hAnsi="Century Gothic" w:cs="Century Gothic"/>
        </w:rPr>
        <w:t>dictado</w:t>
      </w:r>
      <w:r>
        <w:rPr>
          <w:rFonts w:ascii="Century Gothic" w:eastAsia="Century Gothic" w:hAnsi="Century Gothic" w:cs="Century Gothic"/>
        </w:rPr>
        <w:t xml:space="preserve"> para la formación </w:t>
      </w:r>
      <w:r>
        <w:rPr>
          <w:rFonts w:ascii="Century Gothic" w:eastAsia="Century Gothic" w:hAnsi="Century Gothic" w:cs="Century Gothic"/>
        </w:rPr>
        <w:lastRenderedPageBreak/>
        <w:t>de más de 120 interesados de todo el país. Cabe destacar, que se tuvo una alta tasa de participación de asistentes con un bajo desgranamiento pese a la cantidad masiva de inscriptos en cada módulo.</w:t>
      </w:r>
    </w:p>
    <w:p w14:paraId="00000033" w14:textId="77777777" w:rsidR="00F25BCE" w:rsidRDefault="00000000">
      <w:pPr>
        <w:widowControl w:val="0"/>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Se realizaron reuniones con el grupo Lartirigoyen para promover la presentación del programa Jóvenes Profesionales 2024 ante estudiantes y graduados de nuestra institución. La misma se llevará a cabo el día 7 de diciembre en el aula 101 de nuestra facultad.</w:t>
      </w:r>
    </w:p>
    <w:p w14:paraId="00000034" w14:textId="77777777" w:rsidR="00F25BCE" w:rsidRDefault="00F25BCE">
      <w:pPr>
        <w:widowControl w:val="0"/>
        <w:spacing w:after="0" w:line="240" w:lineRule="auto"/>
        <w:jc w:val="both"/>
        <w:rPr>
          <w:rFonts w:ascii="Century Gothic" w:eastAsia="Century Gothic" w:hAnsi="Century Gothic" w:cs="Century Gothic"/>
        </w:rPr>
      </w:pPr>
    </w:p>
    <w:sectPr w:rsidR="00F25BCE">
      <w:headerReference w:type="even" r:id="rId8"/>
      <w:headerReference w:type="default" r:id="rId9"/>
      <w:footerReference w:type="even" r:id="rId10"/>
      <w:footerReference w:type="default" r:id="rId11"/>
      <w:pgSz w:w="11907" w:h="16840"/>
      <w:pgMar w:top="851" w:right="851" w:bottom="568" w:left="136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F156" w14:textId="77777777" w:rsidR="00ED2DA2" w:rsidRDefault="00ED2DA2">
      <w:pPr>
        <w:spacing w:after="0" w:line="240" w:lineRule="auto"/>
      </w:pPr>
      <w:r>
        <w:separator/>
      </w:r>
    </w:p>
  </w:endnote>
  <w:endnote w:type="continuationSeparator" w:id="0">
    <w:p w14:paraId="563F2C20" w14:textId="77777777" w:rsidR="00ED2DA2" w:rsidRDefault="00ED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25BCE" w:rsidRDefault="00F25BCE"/>
  <w:p w14:paraId="0000004E" w14:textId="77777777" w:rsidR="00F25BCE" w:rsidRDefault="00F25BCE"/>
  <w:p w14:paraId="0000004F" w14:textId="77777777" w:rsidR="00F25BCE" w:rsidRDefault="00F25BCE"/>
  <w:p w14:paraId="00000050" w14:textId="77777777" w:rsidR="00F25BCE" w:rsidRDefault="00F25BCE"/>
  <w:p w14:paraId="00000051" w14:textId="77777777" w:rsidR="00F25BCE" w:rsidRDefault="00F25BCE"/>
  <w:p w14:paraId="00000052" w14:textId="77777777" w:rsidR="00F25BCE" w:rsidRDefault="00F25BCE"/>
  <w:p w14:paraId="00000053" w14:textId="77777777" w:rsidR="00F25BCE" w:rsidRDefault="00F25BCE"/>
  <w:p w14:paraId="00000054" w14:textId="77777777" w:rsidR="00F25BCE" w:rsidRDefault="00F25BCE"/>
  <w:p w14:paraId="00000055" w14:textId="77777777" w:rsidR="00F25BCE" w:rsidRDefault="00F25BCE"/>
  <w:p w14:paraId="00000056" w14:textId="77777777" w:rsidR="00F25BCE" w:rsidRDefault="00F25BCE"/>
  <w:p w14:paraId="00000057" w14:textId="77777777" w:rsidR="00F25BCE" w:rsidRDefault="00F25BCE"/>
  <w:p w14:paraId="00000058" w14:textId="77777777" w:rsidR="00F25BCE" w:rsidRDefault="00F25BCE"/>
  <w:p w14:paraId="00000059" w14:textId="77777777" w:rsidR="00F25BCE" w:rsidRDefault="00F25BCE"/>
  <w:p w14:paraId="0000005A" w14:textId="77777777" w:rsidR="00F25BCE" w:rsidRDefault="00F25BCE"/>
  <w:p w14:paraId="0000005B" w14:textId="77777777" w:rsidR="00F25BCE" w:rsidRDefault="00F25BCE"/>
  <w:p w14:paraId="0000005C" w14:textId="77777777" w:rsidR="00F25BCE" w:rsidRDefault="00F25BCE"/>
  <w:p w14:paraId="0000005D" w14:textId="77777777" w:rsidR="00F25BCE" w:rsidRDefault="00F25BCE"/>
  <w:p w14:paraId="0000005E" w14:textId="77777777" w:rsidR="00F25BCE" w:rsidRDefault="00F25BCE"/>
  <w:p w14:paraId="0000005F" w14:textId="77777777" w:rsidR="00F25BCE" w:rsidRDefault="00F25BCE"/>
  <w:p w14:paraId="00000060" w14:textId="77777777" w:rsidR="00F25BCE" w:rsidRDefault="00F25BCE"/>
  <w:p w14:paraId="00000061" w14:textId="77777777" w:rsidR="00F25BCE" w:rsidRDefault="00F25BCE"/>
  <w:p w14:paraId="00000062" w14:textId="77777777" w:rsidR="00F25BCE" w:rsidRDefault="00F25BCE"/>
  <w:p w14:paraId="00000063" w14:textId="77777777" w:rsidR="00F25BCE" w:rsidRDefault="00F25B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59DEC562" w:rsidR="00F25BCE" w:rsidRDefault="00000000">
    <w:pPr>
      <w:jc w:val="right"/>
    </w:pPr>
    <w:r>
      <w:t xml:space="preserve">Pág. </w:t>
    </w:r>
    <w:r>
      <w:fldChar w:fldCharType="begin"/>
    </w:r>
    <w:r>
      <w:instrText>PAGE</w:instrText>
    </w:r>
    <w:r>
      <w:fldChar w:fldCharType="separate"/>
    </w:r>
    <w:r w:rsidR="003C46F4">
      <w:rPr>
        <w:noProof/>
      </w:rPr>
      <w:t>1</w:t>
    </w:r>
    <w:r>
      <w:fldChar w:fldCharType="end"/>
    </w:r>
    <w:r>
      <w:t>/</w:t>
    </w:r>
    <w:r>
      <w:fldChar w:fldCharType="begin"/>
    </w:r>
    <w:r>
      <w:instrText>NUMPAGES</w:instrText>
    </w:r>
    <w:r>
      <w:fldChar w:fldCharType="separate"/>
    </w:r>
    <w:r w:rsidR="003C46F4">
      <w:rPr>
        <w:noProof/>
      </w:rPr>
      <w:t>2</w:t>
    </w:r>
    <w:r>
      <w:fldChar w:fldCharType="end"/>
    </w:r>
  </w:p>
  <w:p w14:paraId="00000065" w14:textId="77777777" w:rsidR="00F25BCE" w:rsidRDefault="00F25BCE"/>
  <w:p w14:paraId="00000066" w14:textId="77777777" w:rsidR="00F25BCE" w:rsidRDefault="00F25B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3A54" w14:textId="77777777" w:rsidR="00ED2DA2" w:rsidRDefault="00ED2DA2">
      <w:pPr>
        <w:spacing w:after="0" w:line="240" w:lineRule="auto"/>
      </w:pPr>
      <w:r>
        <w:separator/>
      </w:r>
    </w:p>
  </w:footnote>
  <w:footnote w:type="continuationSeparator" w:id="0">
    <w:p w14:paraId="6DB3CEEA" w14:textId="77777777" w:rsidR="00ED2DA2" w:rsidRDefault="00ED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F25BCE" w:rsidRDefault="00F25BCE"/>
  <w:p w14:paraId="00000036" w14:textId="77777777" w:rsidR="00F25BCE" w:rsidRDefault="00F25BCE"/>
  <w:p w14:paraId="00000037" w14:textId="77777777" w:rsidR="00F25BCE" w:rsidRDefault="00F25BCE"/>
  <w:p w14:paraId="00000038" w14:textId="77777777" w:rsidR="00F25BCE" w:rsidRDefault="00F25BCE"/>
  <w:p w14:paraId="00000039" w14:textId="77777777" w:rsidR="00F25BCE" w:rsidRDefault="00F25BCE"/>
  <w:p w14:paraId="0000003A" w14:textId="77777777" w:rsidR="00F25BCE" w:rsidRDefault="00F25BCE"/>
  <w:p w14:paraId="0000003B" w14:textId="77777777" w:rsidR="00F25BCE" w:rsidRDefault="00F25BCE"/>
  <w:p w14:paraId="0000003C" w14:textId="77777777" w:rsidR="00F25BCE" w:rsidRDefault="00F25BCE"/>
  <w:p w14:paraId="0000003D" w14:textId="77777777" w:rsidR="00F25BCE" w:rsidRDefault="00F25BCE"/>
  <w:p w14:paraId="0000003E" w14:textId="77777777" w:rsidR="00F25BCE" w:rsidRDefault="00F25BCE"/>
  <w:p w14:paraId="0000003F" w14:textId="77777777" w:rsidR="00F25BCE" w:rsidRDefault="00F25BCE"/>
  <w:p w14:paraId="00000040" w14:textId="77777777" w:rsidR="00F25BCE" w:rsidRDefault="00F25BCE"/>
  <w:p w14:paraId="00000041" w14:textId="77777777" w:rsidR="00F25BCE" w:rsidRDefault="00F25BCE"/>
  <w:p w14:paraId="00000042" w14:textId="77777777" w:rsidR="00F25BCE" w:rsidRDefault="00F25BCE"/>
  <w:p w14:paraId="00000043" w14:textId="77777777" w:rsidR="00F25BCE" w:rsidRDefault="00F25BCE"/>
  <w:p w14:paraId="00000044" w14:textId="77777777" w:rsidR="00F25BCE" w:rsidRDefault="00F25BCE"/>
  <w:p w14:paraId="00000045" w14:textId="77777777" w:rsidR="00F25BCE" w:rsidRDefault="00F25BCE"/>
  <w:p w14:paraId="00000046" w14:textId="77777777" w:rsidR="00F25BCE" w:rsidRDefault="00F25BCE"/>
  <w:p w14:paraId="00000047" w14:textId="77777777" w:rsidR="00F25BCE" w:rsidRDefault="00F25BCE"/>
  <w:p w14:paraId="00000048" w14:textId="77777777" w:rsidR="00F25BCE" w:rsidRDefault="00F25BCE"/>
  <w:p w14:paraId="00000049" w14:textId="77777777" w:rsidR="00F25BCE" w:rsidRDefault="00F25BCE"/>
  <w:p w14:paraId="0000004A" w14:textId="77777777" w:rsidR="00F25BCE" w:rsidRDefault="00F25BCE"/>
  <w:p w14:paraId="0000004B" w14:textId="77777777" w:rsidR="00F25BCE" w:rsidRDefault="00F25B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25BCE" w:rsidRDefault="00F25BCE">
    <w:pPr>
      <w:pBdr>
        <w:top w:val="nil"/>
        <w:left w:val="nil"/>
        <w:bottom w:val="nil"/>
        <w:right w:val="nil"/>
        <w:between w:val="nil"/>
      </w:pBdr>
      <w:tabs>
        <w:tab w:val="left" w:pos="681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023"/>
    <w:multiLevelType w:val="multilevel"/>
    <w:tmpl w:val="66B241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07E7E91"/>
    <w:multiLevelType w:val="multilevel"/>
    <w:tmpl w:val="89A2A132"/>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372B4D"/>
    <w:multiLevelType w:val="multilevel"/>
    <w:tmpl w:val="D21C1060"/>
    <w:lvl w:ilvl="0">
      <w:start w:val="1"/>
      <w:numFmt w:val="bullet"/>
      <w:lvlText w:val="❖"/>
      <w:lvlJc w:val="left"/>
      <w:pPr>
        <w:ind w:left="1440" w:hanging="101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77010A1"/>
    <w:multiLevelType w:val="multilevel"/>
    <w:tmpl w:val="497CB12E"/>
    <w:lvl w:ilvl="0">
      <w:start w:val="1"/>
      <w:numFmt w:val="decimal"/>
      <w:lvlText w:val="%1."/>
      <w:lvlJc w:val="left"/>
      <w:pPr>
        <w:ind w:left="1417"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680F445B"/>
    <w:multiLevelType w:val="multilevel"/>
    <w:tmpl w:val="2D36C4F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244296708">
    <w:abstractNumId w:val="4"/>
  </w:num>
  <w:num w:numId="2" w16cid:durableId="1498030658">
    <w:abstractNumId w:val="3"/>
  </w:num>
  <w:num w:numId="3" w16cid:durableId="1861237969">
    <w:abstractNumId w:val="0"/>
  </w:num>
  <w:num w:numId="4" w16cid:durableId="1961180864">
    <w:abstractNumId w:val="1"/>
  </w:num>
  <w:num w:numId="5" w16cid:durableId="59686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CE"/>
    <w:rsid w:val="003C46F4"/>
    <w:rsid w:val="006337FD"/>
    <w:rsid w:val="009C7D59"/>
    <w:rsid w:val="00EA19C7"/>
    <w:rsid w:val="00ED2DA2"/>
    <w:rsid w:val="00F25B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889F"/>
  <w15:docId w15:val="{81322569-434B-460C-88AD-BC2D979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92"/>
  </w:style>
  <w:style w:type="paragraph" w:styleId="Ttulo1">
    <w:name w:val="heading 1"/>
    <w:basedOn w:val="Normal1"/>
    <w:next w:val="Normal1"/>
    <w:uiPriority w:val="9"/>
    <w:qFormat/>
    <w:rsid w:val="008B6E92"/>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8B6E92"/>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8B6E92"/>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8B6E92"/>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8B6E92"/>
    <w:pPr>
      <w:keepNext/>
      <w:keepLines/>
      <w:spacing w:before="220" w:after="40"/>
      <w:outlineLvl w:val="4"/>
    </w:pPr>
    <w:rPr>
      <w:b/>
    </w:rPr>
  </w:style>
  <w:style w:type="paragraph" w:styleId="Ttulo6">
    <w:name w:val="heading 6"/>
    <w:basedOn w:val="Normal1"/>
    <w:next w:val="Normal1"/>
    <w:uiPriority w:val="9"/>
    <w:semiHidden/>
    <w:unhideWhenUsed/>
    <w:qFormat/>
    <w:rsid w:val="008B6E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8B6E9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customStyle="1" w:styleId="Normal10">
    <w:name w:val="Normal1"/>
    <w:rsid w:val="00C45B1B"/>
  </w:style>
  <w:style w:type="table" w:customStyle="1" w:styleId="TableNormalb">
    <w:name w:val="Table Normal"/>
    <w:rsid w:val="00C45B1B"/>
    <w:tblPr>
      <w:tblCellMar>
        <w:top w:w="0" w:type="dxa"/>
        <w:left w:w="0" w:type="dxa"/>
        <w:bottom w:w="0" w:type="dxa"/>
        <w:right w:w="0" w:type="dxa"/>
      </w:tblCellMar>
    </w:tblPr>
  </w:style>
  <w:style w:type="paragraph" w:customStyle="1" w:styleId="Normal2">
    <w:name w:val="Normal2"/>
    <w:rsid w:val="00000F7C"/>
  </w:style>
  <w:style w:type="table" w:customStyle="1" w:styleId="TableNormalc">
    <w:name w:val="Table Normal"/>
    <w:rsid w:val="00000F7C"/>
    <w:tblPr>
      <w:tblCellMar>
        <w:top w:w="0" w:type="dxa"/>
        <w:left w:w="0" w:type="dxa"/>
        <w:bottom w:w="0" w:type="dxa"/>
        <w:right w:w="0" w:type="dxa"/>
      </w:tblCellMar>
    </w:tblPr>
  </w:style>
  <w:style w:type="paragraph" w:customStyle="1" w:styleId="Normal3">
    <w:name w:val="Normal3"/>
    <w:rsid w:val="00EE3F51"/>
  </w:style>
  <w:style w:type="table" w:customStyle="1" w:styleId="TableNormald">
    <w:name w:val="Table Normal"/>
    <w:rsid w:val="00EE3F51"/>
    <w:tblPr>
      <w:tblCellMar>
        <w:top w:w="0" w:type="dxa"/>
        <w:left w:w="0" w:type="dxa"/>
        <w:bottom w:w="0" w:type="dxa"/>
        <w:right w:w="0" w:type="dxa"/>
      </w:tblCellMar>
    </w:tblPr>
  </w:style>
  <w:style w:type="paragraph" w:customStyle="1" w:styleId="Normal4">
    <w:name w:val="Normal4"/>
    <w:rsid w:val="00EE3F51"/>
  </w:style>
  <w:style w:type="table" w:customStyle="1" w:styleId="TableNormale">
    <w:name w:val="Table Normal"/>
    <w:rsid w:val="00EE3F51"/>
    <w:tblPr>
      <w:tblCellMar>
        <w:top w:w="0" w:type="dxa"/>
        <w:left w:w="0" w:type="dxa"/>
        <w:bottom w:w="0" w:type="dxa"/>
        <w:right w:w="0" w:type="dxa"/>
      </w:tblCellMar>
    </w:tblPr>
  </w:style>
  <w:style w:type="paragraph" w:customStyle="1" w:styleId="Normal5">
    <w:name w:val="Normal5"/>
    <w:rsid w:val="005F5B27"/>
  </w:style>
  <w:style w:type="table" w:customStyle="1" w:styleId="TableNormalf">
    <w:name w:val="Table Normal"/>
    <w:rsid w:val="005F5B27"/>
    <w:tblPr>
      <w:tblCellMar>
        <w:top w:w="0" w:type="dxa"/>
        <w:left w:w="0" w:type="dxa"/>
        <w:bottom w:w="0" w:type="dxa"/>
        <w:right w:w="0" w:type="dxa"/>
      </w:tblCellMar>
    </w:tblPr>
  </w:style>
  <w:style w:type="paragraph" w:customStyle="1" w:styleId="Normal11">
    <w:name w:val="Normal1"/>
    <w:rsid w:val="00626990"/>
  </w:style>
  <w:style w:type="table" w:customStyle="1" w:styleId="TableNormalf0">
    <w:name w:val="Table Normal"/>
    <w:rsid w:val="00626990"/>
    <w:tblPr>
      <w:tblCellMar>
        <w:top w:w="0" w:type="dxa"/>
        <w:left w:w="0" w:type="dxa"/>
        <w:bottom w:w="0" w:type="dxa"/>
        <w:right w:w="0" w:type="dxa"/>
      </w:tblCellMar>
    </w:tblPr>
  </w:style>
  <w:style w:type="paragraph" w:customStyle="1" w:styleId="Normal20">
    <w:name w:val="Normal2"/>
    <w:rsid w:val="008414D7"/>
  </w:style>
  <w:style w:type="table" w:customStyle="1" w:styleId="TableNormalf1">
    <w:name w:val="Table Normal"/>
    <w:rsid w:val="008414D7"/>
    <w:tblPr>
      <w:tblCellMar>
        <w:top w:w="0" w:type="dxa"/>
        <w:left w:w="0" w:type="dxa"/>
        <w:bottom w:w="0" w:type="dxa"/>
        <w:right w:w="0" w:type="dxa"/>
      </w:tblCellMar>
    </w:tblPr>
  </w:style>
  <w:style w:type="table" w:customStyle="1" w:styleId="TableNormalf2">
    <w:name w:val="Table Normal"/>
    <w:rsid w:val="008414D7"/>
    <w:tblPr>
      <w:tblCellMar>
        <w:top w:w="0" w:type="dxa"/>
        <w:left w:w="0" w:type="dxa"/>
        <w:bottom w:w="0" w:type="dxa"/>
        <w:right w:w="0" w:type="dxa"/>
      </w:tblCellMar>
    </w:tblPr>
  </w:style>
  <w:style w:type="paragraph" w:customStyle="1" w:styleId="Normal1">
    <w:name w:val="Normal1"/>
    <w:rsid w:val="008B6E92"/>
  </w:style>
  <w:style w:type="table" w:customStyle="1" w:styleId="TableNormalf3">
    <w:name w:val="Table Normal"/>
    <w:rsid w:val="008B6E92"/>
    <w:tblPr>
      <w:tblCellMar>
        <w:top w:w="0" w:type="dxa"/>
        <w:left w:w="0" w:type="dxa"/>
        <w:bottom w:w="0" w:type="dxa"/>
        <w:right w:w="0" w:type="dxa"/>
      </w:tblCellMar>
    </w:tblPr>
  </w:style>
  <w:style w:type="paragraph" w:styleId="Prrafodelista">
    <w:name w:val="List Paragraph"/>
    <w:basedOn w:val="Normal"/>
    <w:uiPriority w:val="34"/>
    <w:qFormat/>
    <w:rsid w:val="00994F5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AB1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173A"/>
  </w:style>
  <w:style w:type="paragraph" w:styleId="Piedepgina">
    <w:name w:val="footer"/>
    <w:basedOn w:val="Normal"/>
    <w:link w:val="PiedepginaCar"/>
    <w:uiPriority w:val="99"/>
    <w:semiHidden/>
    <w:unhideWhenUsed/>
    <w:rsid w:val="00AB1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B173A"/>
  </w:style>
  <w:style w:type="paragraph" w:styleId="NormalWeb">
    <w:name w:val="Normal (Web)"/>
    <w:basedOn w:val="Normal"/>
    <w:uiPriority w:val="99"/>
    <w:unhideWhenUsed/>
    <w:rsid w:val="00E47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6YIwrNAcrY4YcKyV7vJ6x0qUXw==">CgMxLjAyCGguZ2pkZ3hzOAByITFMTTZ5Q0hUZERKZmd0c19yMHJVUkl4Vi1iNkppNFNMcA==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1682</Words>
  <Characters>9256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Consejo Directivo</cp:lastModifiedBy>
  <cp:revision>3</cp:revision>
  <dcterms:created xsi:type="dcterms:W3CDTF">2022-05-06T15:16:00Z</dcterms:created>
  <dcterms:modified xsi:type="dcterms:W3CDTF">2023-12-04T12:55:00Z</dcterms:modified>
</cp:coreProperties>
</file>